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F5" w:rsidRDefault="00FE43F5" w:rsidP="00FE43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Проект внесения изменений в Правила землепользования и застройки Котельниковского городского поселения Котельниковского муниципального района Волгоградской области.</w:t>
      </w:r>
    </w:p>
    <w:p w:rsidR="00FE43F5" w:rsidRDefault="00FE43F5" w:rsidP="00FE43F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ст. 29 Правил землепользования и застройки Котельниковского городского поселения в таб. </w:t>
      </w:r>
      <w:r>
        <w:rPr>
          <w:rStyle w:val="5"/>
          <w:rFonts w:ascii="Times New Roman" w:hAnsi="Times New Roman" w:cs="Times New Roman"/>
          <w:color w:val="000000"/>
          <w:sz w:val="24"/>
          <w:szCs w:val="24"/>
        </w:rPr>
        <w:t>Основные виды разрешенного использования земельных участков и объектов капитального строительства максимальную площадь земельного участка под объектами капитального строительства «</w:t>
      </w:r>
      <w:r>
        <w:rPr>
          <w:rFonts w:ascii="Times New Roman" w:hAnsi="Times New Roman" w:cs="Times New Roman"/>
          <w:sz w:val="24"/>
          <w:szCs w:val="24"/>
        </w:rPr>
        <w:t>объекты складского назначения различного профиля» изменить с «5000 кв. м.» на «50000 кв. м».</w:t>
      </w:r>
    </w:p>
    <w:p w:rsidR="00FE43F5" w:rsidRDefault="00FE43F5" w:rsidP="00FE43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43F5" w:rsidRDefault="00FE43F5" w:rsidP="00FE43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01289" w:rsidRDefault="00901289"/>
    <w:sectPr w:rsidR="0090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D2"/>
    <w:rsid w:val="00473BD2"/>
    <w:rsid w:val="00901289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FEC95-6EA4-469F-8406-74D4DFE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uiPriority w:val="99"/>
    <w:rsid w:val="00FE43F5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5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2018-08-08T09:05:00Z</dcterms:created>
  <dcterms:modified xsi:type="dcterms:W3CDTF">2018-08-08T09:05:00Z</dcterms:modified>
</cp:coreProperties>
</file>