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671D0">
        <w:rPr>
          <w:rFonts w:ascii="Times New Roman" w:hAnsi="Times New Roman" w:cs="Times New Roman"/>
          <w:sz w:val="24"/>
          <w:szCs w:val="24"/>
        </w:rPr>
        <w:t>19</w:t>
      </w:r>
      <w:r w:rsidR="00830C53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671D0">
        <w:rPr>
          <w:rFonts w:ascii="Times New Roman" w:eastAsia="Times New Roman" w:hAnsi="Times New Roman" w:cs="Times New Roman"/>
          <w:sz w:val="24"/>
          <w:szCs w:val="24"/>
        </w:rPr>
        <w:t>297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71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6F34BA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A671D0">
        <w:rPr>
          <w:rFonts w:ascii="Times New Roman" w:eastAsia="Times New Roman" w:hAnsi="Times New Roman" w:cs="Times New Roman"/>
          <w:sz w:val="24"/>
          <w:szCs w:val="24"/>
        </w:rPr>
        <w:t>площадью 907 кв.м с кадастровым номером 34:13:130027:807, расположенном по адресу: Волгоградская область, Котельниковский район, г. Котельниково, ул. Романовых, д.17;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A671D0">
        <w:rPr>
          <w:rFonts w:ascii="Times New Roman" w:eastAsia="Times New Roman" w:hAnsi="Times New Roman" w:cs="Times New Roman"/>
          <w:sz w:val="24"/>
          <w:szCs w:val="24"/>
        </w:rPr>
        <w:t>площадью 907 кв.м с кадастровым номером 34:13:130027:807, расположенном по адресу: Волгоградская область, Котельниковский район, г. Котельниково, ул. Романовых, д.17;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E4689"/>
    <w:rsid w:val="006670B2"/>
    <w:rsid w:val="006F34BA"/>
    <w:rsid w:val="00830C53"/>
    <w:rsid w:val="008A66B7"/>
    <w:rsid w:val="00A671D0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2020-05-19T10:58:00Z</cp:lastPrinted>
  <dcterms:created xsi:type="dcterms:W3CDTF">2020-04-27T05:52:00Z</dcterms:created>
  <dcterms:modified xsi:type="dcterms:W3CDTF">2020-05-19T10:58:00Z</dcterms:modified>
</cp:coreProperties>
</file>