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15" w:rsidRDefault="00EB6215" w:rsidP="0048065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4D287E" w:rsidRDefault="004D287E" w:rsidP="004D28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096FFCC" wp14:editId="1BE0249B">
            <wp:extent cx="684530" cy="80200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87E" w:rsidRDefault="004D287E" w:rsidP="004D28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4D287E" w:rsidRDefault="004D287E" w:rsidP="004D28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4D287E" w:rsidRDefault="004D287E" w:rsidP="004D28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4D287E" w:rsidRDefault="004D287E" w:rsidP="004D287E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4D287E" w:rsidRDefault="004D287E" w:rsidP="004D287E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4D287E" w:rsidRDefault="004D287E" w:rsidP="004D287E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4D287E" w:rsidRDefault="004D287E" w:rsidP="004D287E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                   04.10 .2022                                                       № 685</w:t>
      </w:r>
    </w:p>
    <w:p w:rsidR="004D287E" w:rsidRDefault="004D287E" w:rsidP="004D28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                                                                                    от предельных параметров разрешенного строительства, </w:t>
      </w:r>
    </w:p>
    <w:p w:rsidR="004D287E" w:rsidRDefault="004D287E" w:rsidP="004D287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4D287E" w:rsidRPr="004D287E" w:rsidRDefault="004D287E" w:rsidP="004D287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отдельного земельного участка </w:t>
      </w:r>
    </w:p>
    <w:p w:rsidR="004D287E" w:rsidRPr="004D287E" w:rsidRDefault="004D287E" w:rsidP="004D287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/>
        </w:rPr>
        <w:t xml:space="preserve">       </w:t>
      </w:r>
      <w:r w:rsidRPr="00F1680B">
        <w:rPr>
          <w:rFonts w:ascii="Times New Roman" w:eastAsia="Times New Roman" w:hAnsi="Times New Roman" w:cs="Times New Roman"/>
          <w:sz w:val="24"/>
          <w:szCs w:val="24"/>
        </w:rPr>
        <w:t>На основании заявления</w:t>
      </w:r>
      <w:r w:rsidRPr="00F168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14693" w:rsidRPr="00F1680B">
        <w:rPr>
          <w:rFonts w:ascii="Times New Roman" w:eastAsia="Times New Roman" w:hAnsi="Times New Roman" w:cs="Times New Roman"/>
          <w:sz w:val="24"/>
          <w:szCs w:val="24"/>
        </w:rPr>
        <w:t xml:space="preserve">о разрешении </w:t>
      </w:r>
      <w:proofErr w:type="gramStart"/>
      <w:r w:rsidR="00C14693" w:rsidRPr="00F1680B">
        <w:rPr>
          <w:rFonts w:ascii="Times New Roman" w:eastAsia="Times New Roman" w:hAnsi="Times New Roman" w:cs="Times New Roman"/>
          <w:sz w:val="24"/>
          <w:szCs w:val="24"/>
        </w:rPr>
        <w:t>на  отклонение</w:t>
      </w:r>
      <w:proofErr w:type="gramEnd"/>
      <w:r w:rsidR="00C14693" w:rsidRPr="00F1680B">
        <w:rPr>
          <w:rFonts w:ascii="Times New Roman" w:eastAsia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 </w:t>
      </w:r>
      <w:bookmarkEnd w:id="0"/>
      <w:r w:rsidRPr="00F1680B">
        <w:rPr>
          <w:rFonts w:ascii="Times New Roman" w:hAnsi="Times New Roman" w:cs="Times New Roman"/>
          <w:sz w:val="24"/>
          <w:szCs w:val="24"/>
        </w:rPr>
        <w:t xml:space="preserve">от 06.09.2022г.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>. № 923-ог</w:t>
      </w:r>
      <w:r w:rsidR="00C146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14693">
        <w:rPr>
          <w:rFonts w:ascii="Times New Roman" w:hAnsi="Times New Roman" w:cs="Times New Roman"/>
          <w:sz w:val="24"/>
          <w:szCs w:val="24"/>
        </w:rPr>
        <w:t>Сугонякина</w:t>
      </w:r>
      <w:proofErr w:type="spellEnd"/>
      <w:r w:rsidR="00C14693">
        <w:rPr>
          <w:rFonts w:ascii="Times New Roman" w:hAnsi="Times New Roman" w:cs="Times New Roman"/>
          <w:sz w:val="24"/>
          <w:szCs w:val="24"/>
        </w:rPr>
        <w:t xml:space="preserve"> Андрея Викторовича, лице в </w:t>
      </w:r>
      <w:r w:rsidRPr="00F1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Шудрук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 Натальи Николаевны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680B">
        <w:rPr>
          <w:rFonts w:ascii="Times New Roman" w:hAnsi="Times New Roman" w:cs="Times New Roman"/>
          <w:sz w:val="24"/>
          <w:szCs w:val="24"/>
        </w:rPr>
        <w:t xml:space="preserve">проживающей по адресу: Волгоградская область,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Котельни</w:t>
      </w:r>
      <w:r>
        <w:rPr>
          <w:rFonts w:ascii="Times New Roman" w:hAnsi="Times New Roman" w:cs="Times New Roman"/>
          <w:sz w:val="24"/>
          <w:szCs w:val="24"/>
        </w:rPr>
        <w:t>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  г. Котельниково, </w:t>
      </w:r>
      <w:r w:rsidRPr="00F1680B">
        <w:rPr>
          <w:rFonts w:ascii="Times New Roman" w:hAnsi="Times New Roman" w:cs="Times New Roman"/>
          <w:sz w:val="24"/>
          <w:szCs w:val="24"/>
        </w:rPr>
        <w:t xml:space="preserve">ул. Калинина, д. 125, действующей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C14693">
        <w:rPr>
          <w:rFonts w:ascii="Times New Roman" w:hAnsi="Times New Roman" w:cs="Times New Roman"/>
          <w:sz w:val="24"/>
          <w:szCs w:val="24"/>
        </w:rPr>
        <w:t xml:space="preserve"> д</w:t>
      </w:r>
      <w:r w:rsidRPr="00F1680B">
        <w:rPr>
          <w:rFonts w:ascii="Times New Roman" w:hAnsi="Times New Roman" w:cs="Times New Roman"/>
          <w:sz w:val="24"/>
          <w:szCs w:val="24"/>
        </w:rPr>
        <w:t>оверенности 34</w:t>
      </w:r>
      <w:r w:rsidR="00C14693">
        <w:rPr>
          <w:rFonts w:ascii="Times New Roman" w:hAnsi="Times New Roman" w:cs="Times New Roman"/>
          <w:sz w:val="24"/>
          <w:szCs w:val="24"/>
        </w:rPr>
        <w:t xml:space="preserve"> </w:t>
      </w:r>
      <w:r w:rsidRPr="00F1680B">
        <w:rPr>
          <w:rFonts w:ascii="Times New Roman" w:hAnsi="Times New Roman" w:cs="Times New Roman"/>
          <w:sz w:val="24"/>
          <w:szCs w:val="24"/>
        </w:rPr>
        <w:t>АА</w:t>
      </w:r>
      <w:r w:rsidR="00C14693">
        <w:rPr>
          <w:rFonts w:ascii="Times New Roman" w:hAnsi="Times New Roman" w:cs="Times New Roman"/>
          <w:sz w:val="24"/>
          <w:szCs w:val="24"/>
        </w:rPr>
        <w:t xml:space="preserve"> </w:t>
      </w:r>
      <w:r w:rsidRPr="00F1680B">
        <w:rPr>
          <w:rFonts w:ascii="Times New Roman" w:hAnsi="Times New Roman" w:cs="Times New Roman"/>
          <w:sz w:val="24"/>
          <w:szCs w:val="24"/>
        </w:rPr>
        <w:t xml:space="preserve">4003179 от 15.08.2022г., удостоверенной </w:t>
      </w:r>
      <w:r w:rsidR="00C14693" w:rsidRPr="00F1680B">
        <w:rPr>
          <w:rFonts w:ascii="Times New Roman" w:hAnsi="Times New Roman" w:cs="Times New Roman"/>
          <w:sz w:val="24"/>
          <w:szCs w:val="24"/>
        </w:rPr>
        <w:t xml:space="preserve">временно исполняющей обязанности нотариуса Котельниковского района Волгоградской области </w:t>
      </w:r>
      <w:proofErr w:type="spellStart"/>
      <w:r w:rsidR="00C14693" w:rsidRPr="00F1680B">
        <w:rPr>
          <w:rFonts w:ascii="Times New Roman" w:hAnsi="Times New Roman" w:cs="Times New Roman"/>
          <w:sz w:val="24"/>
          <w:szCs w:val="24"/>
        </w:rPr>
        <w:t>Гайворонской</w:t>
      </w:r>
      <w:proofErr w:type="spellEnd"/>
      <w:r w:rsidR="00C14693" w:rsidRPr="00F1680B">
        <w:rPr>
          <w:rFonts w:ascii="Times New Roman" w:hAnsi="Times New Roman" w:cs="Times New Roman"/>
          <w:sz w:val="24"/>
          <w:szCs w:val="24"/>
        </w:rPr>
        <w:t xml:space="preserve"> Татьяны Алексеевны</w:t>
      </w:r>
      <w:r w:rsidR="00C14693">
        <w:rPr>
          <w:rFonts w:ascii="Times New Roman" w:hAnsi="Times New Roman" w:cs="Times New Roman"/>
          <w:sz w:val="24"/>
          <w:szCs w:val="24"/>
        </w:rPr>
        <w:t>,</w:t>
      </w:r>
      <w:r w:rsidR="00C14693" w:rsidRPr="00F168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Пругловой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 Натальей Владимировной</w:t>
      </w:r>
      <w:r w:rsidR="00C14693">
        <w:rPr>
          <w:rFonts w:ascii="Times New Roman" w:hAnsi="Times New Roman" w:cs="Times New Roman"/>
          <w:sz w:val="24"/>
          <w:szCs w:val="24"/>
        </w:rPr>
        <w:t>,</w:t>
      </w:r>
      <w:r w:rsidRPr="00F1680B">
        <w:rPr>
          <w:rFonts w:ascii="Times New Roman" w:hAnsi="Times New Roman" w:cs="Times New Roman"/>
          <w:sz w:val="24"/>
          <w:szCs w:val="24"/>
        </w:rPr>
        <w:t xml:space="preserve"> </w:t>
      </w:r>
      <w:r w:rsidRPr="00F1680B">
        <w:rPr>
          <w:rFonts w:ascii="Times New Roman" w:eastAsia="Times New Roman" w:hAnsi="Times New Roman" w:cs="Times New Roman"/>
          <w:sz w:val="24"/>
          <w:szCs w:val="24"/>
        </w:rPr>
        <w:t>на земельном участке</w:t>
      </w:r>
      <w:r w:rsidRPr="00F1680B"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 район, г. Котельниково,  с кадастровым номером 34:13:130002:187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04.10.2022г., руководствуясь ст. 28 Федерального закона от 06. 10. 2003 г. 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28.02.2022г. №9/49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4D287E" w:rsidRDefault="004D287E" w:rsidP="004D287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4D287E" w:rsidRDefault="004D287E" w:rsidP="004D287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537.0 кв. м, с кадастровым номером 34:13:130002:187,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Предельные параметры зданий строений сооружений для строительства магазинов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 минимальная ширина земельного участка вдоль фронта улицы-не подлежит установлению;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(северо-восточной) границы земельного участка- 0.86 м.; минимальный отступ зданий, строений, сооружений от боковой (юго-восточной) границы земельного участка- 3.0 м.; минимальный отступ зданий, строений, сооружений от задней границы земельного участка- 3.0 м.; предельная высота зданий, строений, сооружений- 25м; максимальный процент застройки в границах земельного участка- 80%.</w:t>
      </w:r>
    </w:p>
    <w:p w:rsidR="004D287E" w:rsidRDefault="004D287E" w:rsidP="004D287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Pr="00F1680B">
        <w:rPr>
          <w:rFonts w:ascii="Times New Roman" w:hAnsi="Times New Roman" w:cs="Times New Roman"/>
          <w:sz w:val="24"/>
          <w:szCs w:val="24"/>
        </w:rPr>
        <w:t>Сугонякин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F1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Андрею Викторовичу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04.10.2022г. в соответствии с ч. 4 ст. 40 Градостроительного кодекса РФ.</w:t>
      </w:r>
    </w:p>
    <w:p w:rsidR="004D287E" w:rsidRDefault="004D287E" w:rsidP="004D287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87E" w:rsidRPr="004D287E" w:rsidRDefault="004D287E" w:rsidP="004D287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обнародования. </w:t>
      </w:r>
    </w:p>
    <w:p w:rsidR="004D287E" w:rsidRDefault="004D287E" w:rsidP="004D287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4D287E" w:rsidRPr="004D287E" w:rsidRDefault="004D287E" w:rsidP="004D28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946369" w:rsidRPr="0048065E" w:rsidRDefault="00946369" w:rsidP="004D287E">
      <w:pPr>
        <w:spacing w:after="0" w:line="240" w:lineRule="auto"/>
      </w:pPr>
    </w:p>
    <w:sectPr w:rsidR="00946369" w:rsidRPr="0048065E" w:rsidSect="004D287E">
      <w:pgSz w:w="11906" w:h="16838"/>
      <w:pgMar w:top="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D1"/>
    <w:rsid w:val="001818EE"/>
    <w:rsid w:val="0029080A"/>
    <w:rsid w:val="00467C78"/>
    <w:rsid w:val="0048065E"/>
    <w:rsid w:val="004D287E"/>
    <w:rsid w:val="00946369"/>
    <w:rsid w:val="009926D1"/>
    <w:rsid w:val="00C14693"/>
    <w:rsid w:val="00EB6215"/>
    <w:rsid w:val="00FA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3AA5"/>
  <w15:docId w15:val="{EDBB14D6-257C-4AD0-863F-0AC4DDF0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C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8</cp:revision>
  <cp:lastPrinted>2022-10-04T11:21:00Z</cp:lastPrinted>
  <dcterms:created xsi:type="dcterms:W3CDTF">2022-01-12T11:12:00Z</dcterms:created>
  <dcterms:modified xsi:type="dcterms:W3CDTF">2022-10-05T10:19:00Z</dcterms:modified>
</cp:coreProperties>
</file>