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A91CA8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1D4B45">
        <w:rPr>
          <w:rFonts w:ascii="Times New Roman" w:hAnsi="Times New Roman" w:cs="Times New Roman"/>
          <w:sz w:val="28"/>
          <w:szCs w:val="28"/>
        </w:rPr>
        <w:t>.2022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686FD5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686FD5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686FD5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р-он,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</w:t>
            </w:r>
            <w:r w:rsidR="008436C1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1659</w:t>
            </w:r>
            <w:bookmarkStart w:id="0" w:name="_GoBack"/>
            <w:bookmarkEnd w:id="0"/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9959D5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959D5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1 470 852,87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г.Котельниково, </w:t>
            </w:r>
            <w:r w:rsidRPr="00246AFC">
              <w:rPr>
                <w:rFonts w:ascii="Times New Roman" w:hAnsi="Times New Roman" w:cs="Times New Roman"/>
              </w:rPr>
              <w:lastRenderedPageBreak/>
              <w:t>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р-он,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</w:t>
            </w: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>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</w:t>
            </w:r>
            <w:r>
              <w:rPr>
                <w:rFonts w:ascii="Times New Roman" w:hAnsi="Times New Roman" w:cs="Times New Roman"/>
              </w:rPr>
              <w:lastRenderedPageBreak/>
              <w:t>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Липова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lastRenderedPageBreak/>
              <w:t>Объекты благоустройства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>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обл,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>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34:13:130027:</w:t>
            </w:r>
            <w:r>
              <w:rPr>
                <w:rFonts w:ascii="Times New Roman" w:hAnsi="Times New Roman" w:cs="Times New Roman"/>
              </w:rPr>
              <w:lastRenderedPageBreak/>
              <w:t>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Цимлянская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Беловицкого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квм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53420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651 385,72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lastRenderedPageBreak/>
              <w:t xml:space="preserve">Пожарный </w:t>
            </w:r>
            <w:r w:rsidRPr="00246AFC">
              <w:rPr>
                <w:rFonts w:ascii="Times New Roman" w:eastAsia="Times New Roman" w:hAnsi="Times New Roman" w:cs="Times New Roman"/>
              </w:rPr>
              <w:lastRenderedPageBreak/>
              <w:t>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ул.Ротмистрова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Цимлянская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53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34207">
              <w:rPr>
                <w:rFonts w:ascii="Times New Roman" w:hAnsi="Times New Roman" w:cs="Times New Roman"/>
              </w:rPr>
              <w:t>389 591,60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534207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374 480,58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982434" w:rsidRPr="00246AFC" w:rsidTr="00686FD5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686FD5">
        <w:tc>
          <w:tcPr>
            <w:tcW w:w="817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1D4B45"/>
    <w:rsid w:val="00245F62"/>
    <w:rsid w:val="00246573"/>
    <w:rsid w:val="00246AFC"/>
    <w:rsid w:val="00274A85"/>
    <w:rsid w:val="002838FD"/>
    <w:rsid w:val="002D75B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34207"/>
    <w:rsid w:val="00552B74"/>
    <w:rsid w:val="0058516F"/>
    <w:rsid w:val="00587442"/>
    <w:rsid w:val="005A3583"/>
    <w:rsid w:val="005C0866"/>
    <w:rsid w:val="005D0D36"/>
    <w:rsid w:val="005E009C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C5BD2"/>
    <w:rsid w:val="006D030D"/>
    <w:rsid w:val="006D3131"/>
    <w:rsid w:val="006D41CF"/>
    <w:rsid w:val="00711BD3"/>
    <w:rsid w:val="00732DC4"/>
    <w:rsid w:val="007703D3"/>
    <w:rsid w:val="00775A3C"/>
    <w:rsid w:val="007A2972"/>
    <w:rsid w:val="007B7EF0"/>
    <w:rsid w:val="007C6BC7"/>
    <w:rsid w:val="007D5009"/>
    <w:rsid w:val="007D6C5A"/>
    <w:rsid w:val="007E79A7"/>
    <w:rsid w:val="007F48EC"/>
    <w:rsid w:val="008234CC"/>
    <w:rsid w:val="00842068"/>
    <w:rsid w:val="008436C1"/>
    <w:rsid w:val="00886E72"/>
    <w:rsid w:val="008E6140"/>
    <w:rsid w:val="00947A95"/>
    <w:rsid w:val="00961E64"/>
    <w:rsid w:val="00982434"/>
    <w:rsid w:val="0098340D"/>
    <w:rsid w:val="009860AF"/>
    <w:rsid w:val="009959D5"/>
    <w:rsid w:val="009B676E"/>
    <w:rsid w:val="009C7FE7"/>
    <w:rsid w:val="009F21C0"/>
    <w:rsid w:val="009F41AB"/>
    <w:rsid w:val="00A757EA"/>
    <w:rsid w:val="00A91CA8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4A39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540A-B68A-4893-97C7-B62A062B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36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84</cp:revision>
  <cp:lastPrinted>2022-10-10T07:43:00Z</cp:lastPrinted>
  <dcterms:created xsi:type="dcterms:W3CDTF">2018-11-19T12:06:00Z</dcterms:created>
  <dcterms:modified xsi:type="dcterms:W3CDTF">2022-10-12T08:23:00Z</dcterms:modified>
</cp:coreProperties>
</file>