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41" w:rsidRDefault="00EC5E41" w:rsidP="00EC5E41">
      <w:pPr>
        <w:pStyle w:val="FR1"/>
        <w:spacing w:line="264" w:lineRule="auto"/>
        <w:ind w:left="850" w:right="-1"/>
        <w:rPr>
          <w:b/>
          <w:sz w:val="18"/>
          <w:szCs w:val="18"/>
        </w:rPr>
      </w:pPr>
      <w:proofErr w:type="gramStart"/>
      <w:r>
        <w:rPr>
          <w:b/>
          <w:sz w:val="22"/>
        </w:rPr>
        <w:t>ИНФОРМАЦИОННОЕ  ИЗВЕЩЕНИЕ</w:t>
      </w:r>
      <w:proofErr w:type="gramEnd"/>
    </w:p>
    <w:p w:rsidR="00EC5E41" w:rsidRDefault="00EC5E41" w:rsidP="00EC5E41">
      <w:pPr>
        <w:pStyle w:val="FR1"/>
        <w:spacing w:line="264" w:lineRule="auto"/>
        <w:ind w:left="850" w:right="-1"/>
        <w:rPr>
          <w:b/>
          <w:sz w:val="24"/>
          <w:szCs w:val="24"/>
        </w:rPr>
      </w:pPr>
    </w:p>
    <w:p w:rsidR="00EC5E41" w:rsidRDefault="00EC5E41" w:rsidP="00EC5E41">
      <w:pPr>
        <w:pStyle w:val="aa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</w:t>
      </w:r>
      <w:r>
        <w:rPr>
          <w:rFonts w:ascii="Times New Roman" w:hAnsi="Times New Roman"/>
          <w:sz w:val="24"/>
          <w:szCs w:val="24"/>
        </w:rPr>
        <w:t xml:space="preserve">от имени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соответствии с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№18/89 от 23.08.22 г. 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Порядка размещения нестационарных торговых объектов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области», постановлением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08.10.2019 №637 «Об  утверждении схемы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проводит </w:t>
      </w:r>
      <w:r>
        <w:rPr>
          <w:rFonts w:ascii="Times New Roman" w:hAnsi="Times New Roman"/>
          <w:b/>
          <w:sz w:val="24"/>
          <w:szCs w:val="24"/>
        </w:rPr>
        <w:t xml:space="preserve">23 мая </w:t>
      </w:r>
      <w:r>
        <w:rPr>
          <w:rFonts w:ascii="Times New Roman" w:hAnsi="Times New Roman"/>
          <w:b/>
          <w:bCs/>
          <w:sz w:val="24"/>
          <w:szCs w:val="24"/>
        </w:rPr>
        <w:t>2024 года</w:t>
      </w:r>
      <w:r>
        <w:rPr>
          <w:rFonts w:ascii="Times New Roman" w:hAnsi="Times New Roman"/>
          <w:bCs/>
          <w:sz w:val="24"/>
          <w:szCs w:val="24"/>
        </w:rPr>
        <w:t xml:space="preserve"> открытый </w:t>
      </w:r>
      <w:r>
        <w:rPr>
          <w:rFonts w:ascii="Times New Roman" w:hAnsi="Times New Roman"/>
          <w:sz w:val="24"/>
          <w:szCs w:val="24"/>
        </w:rPr>
        <w:t xml:space="preserve">аукциона на право размещения нестационарного торгового объекта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EC5E41" w:rsidRDefault="00EC5E41" w:rsidP="00EC5E41">
      <w:pPr>
        <w:pStyle w:val="aa"/>
        <w:ind w:left="850"/>
        <w:jc w:val="both"/>
        <w:rPr>
          <w:rFonts w:ascii="Times New Roman" w:hAnsi="Times New Roman"/>
          <w:sz w:val="24"/>
          <w:szCs w:val="24"/>
        </w:rPr>
      </w:pPr>
    </w:p>
    <w:p w:rsidR="00EC5E41" w:rsidRDefault="00EC5E41" w:rsidP="00EC5E41">
      <w:pPr>
        <w:pStyle w:val="aa"/>
        <w:ind w:left="850"/>
        <w:jc w:val="both"/>
        <w:rPr>
          <w:rFonts w:ascii="Times New Roman" w:hAnsi="Times New Roman"/>
          <w:sz w:val="24"/>
          <w:szCs w:val="24"/>
        </w:rPr>
      </w:pPr>
    </w:p>
    <w:p w:rsidR="00EC5E41" w:rsidRDefault="00EC5E41" w:rsidP="00EC5E41">
      <w:pPr>
        <w:suppressAutoHyphens/>
        <w:spacing w:line="264" w:lineRule="auto"/>
        <w:ind w:left="850" w:firstLine="709"/>
        <w:jc w:val="both"/>
      </w:pPr>
    </w:p>
    <w:p w:rsidR="00EC5E41" w:rsidRDefault="00EC5E41" w:rsidP="00EC5E41">
      <w:pPr>
        <w:suppressAutoHyphens/>
        <w:spacing w:line="264" w:lineRule="auto"/>
        <w:ind w:left="850" w:firstLine="709"/>
        <w:jc w:val="both"/>
      </w:pPr>
    </w:p>
    <w:p w:rsidR="00EC5E41" w:rsidRDefault="00EC5E41" w:rsidP="00EC5E41">
      <w:pPr>
        <w:suppressAutoHyphens/>
        <w:spacing w:line="264" w:lineRule="auto"/>
        <w:ind w:left="850" w:firstLine="709"/>
        <w:jc w:val="both"/>
      </w:pPr>
    </w:p>
    <w:p w:rsidR="00EC5E41" w:rsidRDefault="00EC5E41" w:rsidP="00EC5E41">
      <w:pPr>
        <w:suppressAutoHyphens/>
        <w:spacing w:line="264" w:lineRule="auto"/>
        <w:ind w:left="850" w:firstLine="709"/>
        <w:jc w:val="both"/>
      </w:pPr>
    </w:p>
    <w:p w:rsidR="00EC5E41" w:rsidRDefault="00EC5E41" w:rsidP="00EC5E41">
      <w:pPr>
        <w:suppressAutoHyphens/>
        <w:spacing w:line="264" w:lineRule="auto"/>
        <w:ind w:left="850"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uppressAutoHyphens/>
        <w:spacing w:line="264" w:lineRule="auto"/>
        <w:ind w:firstLine="709"/>
        <w:jc w:val="both"/>
      </w:pPr>
    </w:p>
    <w:p w:rsidR="00EC5E41" w:rsidRDefault="00EC5E41" w:rsidP="00EC5E41">
      <w:pPr>
        <w:spacing w:line="264" w:lineRule="auto"/>
        <w:sectPr w:rsidR="00EC5E41">
          <w:pgSz w:w="11906" w:h="16838"/>
          <w:pgMar w:top="567" w:right="1134" w:bottom="567" w:left="567" w:header="709" w:footer="709" w:gutter="0"/>
          <w:cols w:space="720"/>
        </w:sectPr>
      </w:pPr>
    </w:p>
    <w:p w:rsidR="00EC5E41" w:rsidRDefault="00EC5E41" w:rsidP="00EC5E41">
      <w:pPr>
        <w:jc w:val="center"/>
        <w:rPr>
          <w:b/>
        </w:rPr>
      </w:pPr>
      <w:r>
        <w:rPr>
          <w:b/>
        </w:rPr>
        <w:lastRenderedPageBreak/>
        <w:t xml:space="preserve">Сведения о недвижимом имуществе, на право заключения договора на право размещения нестационарного торгового объекта на территории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городского поселения </w:t>
      </w:r>
    </w:p>
    <w:p w:rsidR="00EC5E41" w:rsidRDefault="00EC5E41" w:rsidP="00EC5E41">
      <w:pPr>
        <w:pStyle w:val="a4"/>
        <w:rPr>
          <w:sz w:val="24"/>
          <w:szCs w:val="24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270"/>
        <w:gridCol w:w="1984"/>
        <w:gridCol w:w="1418"/>
        <w:gridCol w:w="1417"/>
        <w:gridCol w:w="1701"/>
        <w:gridCol w:w="2553"/>
        <w:gridCol w:w="1701"/>
        <w:gridCol w:w="1754"/>
      </w:tblGrid>
      <w:tr w:rsidR="00EC5E41" w:rsidTr="00EC5E4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недвижимого имущества,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место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расположения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цена 1 кв. м места размещения нестационарного торгового объекта,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Размер</w:t>
            </w:r>
          </w:p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задатка,</w:t>
            </w:r>
          </w:p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действия</w:t>
            </w:r>
          </w:p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</w:p>
          <w:p w:rsidR="00EC5E41" w:rsidRDefault="00EC5E4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EC5E41" w:rsidTr="00EC5E4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 соответствии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 Схемой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размещения нестационарных торговых </w:t>
            </w:r>
          </w:p>
          <w:p w:rsidR="00EC5E41" w:rsidRDefault="00EC5E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41" w:rsidRDefault="00EC5E41">
            <w:pPr>
              <w:rPr>
                <w:rFonts w:eastAsia="Calibri"/>
                <w:b/>
                <w:lang w:eastAsia="en-US"/>
              </w:rPr>
            </w:pPr>
          </w:p>
        </w:tc>
      </w:tr>
      <w:tr w:rsidR="00EC5E41" w:rsidTr="00EC5E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jc w:val="center"/>
            </w:pPr>
            <w:r>
              <w:t>Лот</w:t>
            </w:r>
          </w:p>
          <w:p w:rsidR="00EC5E41" w:rsidRDefault="00EC5E41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 по адресу:</w:t>
            </w:r>
          </w:p>
          <w:p w:rsidR="00EC5E41" w:rsidRDefault="00EC5E41">
            <w:pPr>
              <w:jc w:val="both"/>
              <w:rPr>
                <w:spacing w:val="-3"/>
              </w:rPr>
            </w:pPr>
            <w:r>
              <w:rPr>
                <w:b/>
              </w:rPr>
              <w:t xml:space="preserve">г. Котельниково, </w:t>
            </w:r>
            <w:r>
              <w:t xml:space="preserve"> </w:t>
            </w:r>
            <w:r>
              <w:rPr>
                <w:b/>
              </w:rPr>
              <w:t xml:space="preserve">около дома № 5 по ул. </w:t>
            </w:r>
            <w:proofErr w:type="spellStart"/>
            <w:r>
              <w:rPr>
                <w:b/>
              </w:rPr>
              <w:t>Ротмистрова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jc w:val="center"/>
            </w:pPr>
            <w: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jc w:val="center"/>
            </w:pPr>
            <w:proofErr w:type="spellStart"/>
            <w:r>
              <w:t>непродово-льственные</w:t>
            </w:r>
            <w:proofErr w:type="spellEnd"/>
            <w: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pStyle w:val="a6"/>
              <w:ind w:left="0" w:right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pStyle w:val="a6"/>
              <w:tabs>
                <w:tab w:val="left" w:pos="195"/>
                <w:tab w:val="center" w:pos="492"/>
              </w:tabs>
              <w:ind w:left="0" w:right="0"/>
              <w:rPr>
                <w:i/>
              </w:rPr>
            </w:pPr>
            <w:r>
              <w:rPr>
                <w:i/>
              </w:rPr>
              <w:t>75-00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pStyle w:val="a6"/>
              <w:ind w:left="0" w:right="0"/>
              <w:rPr>
                <w:i/>
              </w:rPr>
            </w:pPr>
            <w:r>
              <w:rPr>
                <w:i/>
              </w:rPr>
              <w:t>38 880-00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1" w:rsidRDefault="00EC5E4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от 5,00 до 0,50</w:t>
            </w:r>
          </w:p>
        </w:tc>
      </w:tr>
    </w:tbl>
    <w:p w:rsidR="00EC5E41" w:rsidRDefault="00EC5E41" w:rsidP="00EC5E41">
      <w:pPr>
        <w:rPr>
          <w:b/>
          <w:sz w:val="20"/>
          <w:szCs w:val="20"/>
        </w:rPr>
        <w:sectPr w:rsidR="00EC5E41">
          <w:pgSz w:w="16838" w:h="11906" w:orient="landscape"/>
          <w:pgMar w:top="709" w:right="567" w:bottom="567" w:left="567" w:header="709" w:footer="709" w:gutter="0"/>
          <w:cols w:space="720"/>
        </w:sectPr>
      </w:pPr>
    </w:p>
    <w:p w:rsidR="00EC5E41" w:rsidRDefault="00EC5E41" w:rsidP="00EC5E41">
      <w:pPr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850" w:firstLine="425"/>
        <w:jc w:val="both"/>
      </w:pPr>
      <w:r>
        <w:lastRenderedPageBreak/>
        <w:t xml:space="preserve">Положение о порядке размещения нестационарных торговых объектов на территории </w:t>
      </w:r>
      <w:proofErr w:type="spellStart"/>
      <w:r>
        <w:t>Котельниковского</w:t>
      </w:r>
      <w:proofErr w:type="spellEnd"/>
      <w:r>
        <w:t xml:space="preserve"> городского </w:t>
      </w:r>
      <w:proofErr w:type="gramStart"/>
      <w:r>
        <w:t>поселения,  утверждено</w:t>
      </w:r>
      <w:proofErr w:type="gramEnd"/>
      <w:r>
        <w:t xml:space="preserve"> Решением Совета народных депутатов </w:t>
      </w:r>
      <w:proofErr w:type="spellStart"/>
      <w:r>
        <w:t>Котельниковского</w:t>
      </w:r>
      <w:proofErr w:type="spellEnd"/>
      <w:r>
        <w:t xml:space="preserve"> городского поселения №18/89 от 23.08.22 г. </w:t>
      </w:r>
      <w:r>
        <w:rPr>
          <w:bCs/>
        </w:rPr>
        <w:t xml:space="preserve"> «</w:t>
      </w:r>
      <w:r>
        <w:t xml:space="preserve">Об утверждении Порядка размещения нестационарных торговых объектов на </w:t>
      </w:r>
      <w:proofErr w:type="gramStart"/>
      <w:r>
        <w:t xml:space="preserve">территории  </w:t>
      </w:r>
      <w:proofErr w:type="spellStart"/>
      <w:r>
        <w:t>Котельниковского</w:t>
      </w:r>
      <w:proofErr w:type="spellEnd"/>
      <w:proofErr w:type="gramEnd"/>
      <w:r>
        <w:t xml:space="preserve"> городского поселения 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области».</w:t>
      </w:r>
    </w:p>
    <w:p w:rsidR="00EC5E41" w:rsidRDefault="00EC5E41" w:rsidP="00EC5E41">
      <w:pPr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850" w:firstLine="425"/>
        <w:jc w:val="both"/>
        <w:rPr>
          <w:bCs/>
        </w:rPr>
      </w:pPr>
      <w:r>
        <w:t xml:space="preserve">Схема размещения нестационарных торговых объектов на территории </w:t>
      </w:r>
      <w:proofErr w:type="spellStart"/>
      <w:r>
        <w:t>Котельниковского</w:t>
      </w:r>
      <w:proofErr w:type="spellEnd"/>
      <w:r>
        <w:t xml:space="preserve"> городского поселения утверждена </w:t>
      </w: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Котельниковского</w:t>
      </w:r>
      <w:proofErr w:type="spellEnd"/>
      <w:r>
        <w:t xml:space="preserve"> муниципального района от 08.10.2019 №637 «Об  утверждении схемы размещения нестационарных торговых объектов на территории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области».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 xml:space="preserve">Субъект торговли - юридические лица, индивидуальные предприниматели и граждане,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организации, в том числе </w:t>
      </w:r>
      <w:proofErr w:type="spellStart"/>
      <w:r>
        <w:t>самозанятые</w:t>
      </w:r>
      <w:proofErr w:type="spellEnd"/>
      <w:r>
        <w:t xml:space="preserve"> граждане.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Нестационарный торговый объект - торговый объект, объект общественного питания, не относящийся к объектам капитального строительства и не являющийся объектом недвижимости (вне зависимости от наличия или отсутствия подключения, технологического присоединения к сетям инженерно-технического обеспечения), представляющий собой сооружение или конструкцию, расположенную в подземном пешеходном переходе;</w:t>
      </w:r>
    </w:p>
    <w:p w:rsidR="00EC5E41" w:rsidRDefault="00EC5E41" w:rsidP="00EC5E41">
      <w:pPr>
        <w:tabs>
          <w:tab w:val="left" w:pos="142"/>
        </w:tabs>
        <w:autoSpaceDE w:val="0"/>
        <w:autoSpaceDN w:val="0"/>
        <w:adjustRightInd w:val="0"/>
        <w:spacing w:line="264" w:lineRule="auto"/>
        <w:ind w:left="850" w:firstLine="425"/>
        <w:jc w:val="both"/>
      </w:pPr>
      <w:r>
        <w:t xml:space="preserve">Уполномоченный орган – администрация </w:t>
      </w:r>
      <w:proofErr w:type="spellStart"/>
      <w:r>
        <w:t>Котельниковского</w:t>
      </w:r>
      <w:proofErr w:type="spellEnd"/>
      <w:r>
        <w:t xml:space="preserve"> городского поселения. </w:t>
      </w:r>
      <w:r>
        <w:rPr>
          <w:spacing w:val="4"/>
        </w:rPr>
        <w:t>Место нахождения</w:t>
      </w:r>
      <w:r>
        <w:t xml:space="preserve">: 404354, Волгоградская область, </w:t>
      </w:r>
      <w:proofErr w:type="spellStart"/>
      <w:r>
        <w:t>г.Котельниково</w:t>
      </w:r>
      <w:proofErr w:type="spellEnd"/>
      <w:r>
        <w:t xml:space="preserve">, ул. Ленина, 9, телефон: (84476) 3-16-08. </w:t>
      </w:r>
    </w:p>
    <w:p w:rsidR="00EC5E41" w:rsidRDefault="00EC5E41" w:rsidP="00EC5E41">
      <w:pPr>
        <w:tabs>
          <w:tab w:val="left" w:pos="142"/>
        </w:tabs>
        <w:spacing w:line="264" w:lineRule="auto"/>
        <w:ind w:left="850" w:firstLine="425"/>
        <w:jc w:val="both"/>
        <w:rPr>
          <w:rFonts w:eastAsia="Arial Unicode MS"/>
        </w:rPr>
      </w:pPr>
      <w:r>
        <w:rPr>
          <w:spacing w:val="4"/>
        </w:rPr>
        <w:t xml:space="preserve">Сообщение о проведении аукциона опубликовано </w:t>
      </w:r>
      <w:r>
        <w:rPr>
          <w:rFonts w:eastAsia="Arial Unicode MS"/>
        </w:rPr>
        <w:t xml:space="preserve">на официальном сайте администрации </w:t>
      </w:r>
      <w:proofErr w:type="spellStart"/>
      <w:r>
        <w:rPr>
          <w:rFonts w:eastAsia="Arial Unicode MS"/>
        </w:rPr>
        <w:t>Котельниковского</w:t>
      </w:r>
      <w:proofErr w:type="spellEnd"/>
      <w:r>
        <w:rPr>
          <w:rFonts w:eastAsia="Arial Unicode MS"/>
        </w:rPr>
        <w:t xml:space="preserve"> городского поселения </w:t>
      </w:r>
      <w:proofErr w:type="spellStart"/>
      <w:r>
        <w:rPr>
          <w:rFonts w:eastAsia="Arial Unicode MS"/>
          <w:b/>
          <w:lang w:val="en-US"/>
        </w:rPr>
        <w:t>a</w:t>
      </w:r>
      <w:hyperlink r:id="rId4" w:history="1">
        <w:r>
          <w:rPr>
            <w:rStyle w:val="a3"/>
            <w:b/>
            <w:lang w:val="en-US"/>
          </w:rPr>
          <w:t>kgp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t xml:space="preserve"> (далее – официальный сайт)</w:t>
      </w:r>
      <w:r>
        <w:rPr>
          <w:rFonts w:eastAsia="Arial Unicode MS"/>
        </w:rPr>
        <w:t xml:space="preserve">. Заявители </w:t>
      </w:r>
      <w:proofErr w:type="spellStart"/>
      <w:r>
        <w:t>ознакамливаются</w:t>
      </w:r>
      <w:proofErr w:type="spellEnd"/>
      <w:r>
        <w:t xml:space="preserve"> с аукционной документацией, размещенной на официальном </w:t>
      </w:r>
      <w:proofErr w:type="gramStart"/>
      <w:r>
        <w:t xml:space="preserve">сайте, </w:t>
      </w:r>
      <w:r>
        <w:rPr>
          <w:rFonts w:eastAsia="Arial Unicode MS"/>
        </w:rPr>
        <w:t xml:space="preserve"> самостоятельно</w:t>
      </w:r>
      <w:proofErr w:type="gramEnd"/>
      <w:r>
        <w:rPr>
          <w:rFonts w:eastAsia="Arial Unicode MS"/>
        </w:rPr>
        <w:t>.</w:t>
      </w:r>
    </w:p>
    <w:p w:rsidR="00EC5E41" w:rsidRDefault="00EC5E41" w:rsidP="00EC5E41">
      <w:pPr>
        <w:widowControl w:val="0"/>
        <w:tabs>
          <w:tab w:val="left" w:pos="140"/>
        </w:tabs>
        <w:autoSpaceDE w:val="0"/>
        <w:autoSpaceDN w:val="0"/>
        <w:adjustRightInd w:val="0"/>
        <w:spacing w:line="264" w:lineRule="auto"/>
        <w:ind w:left="850" w:firstLine="425"/>
        <w:jc w:val="both"/>
      </w:pPr>
      <w:r>
        <w:t xml:space="preserve">Проведение аукциона осуществляется постоянно действующей комиссией по проведению аукциона на право размещения нестационарного торгового объекта на территории </w:t>
      </w:r>
      <w:proofErr w:type="spellStart"/>
      <w:r>
        <w:t>Котельниковского</w:t>
      </w:r>
      <w:proofErr w:type="spellEnd"/>
      <w:r>
        <w:t xml:space="preserve"> городского поселения (далее - Комиссия).</w:t>
      </w:r>
    </w:p>
    <w:p w:rsidR="00EC5E41" w:rsidRDefault="00EC5E41" w:rsidP="00EC5E41">
      <w:pPr>
        <w:spacing w:line="264" w:lineRule="auto"/>
        <w:ind w:left="850" w:firstLine="425"/>
        <w:jc w:val="both"/>
        <w:rPr>
          <w:spacing w:val="4"/>
        </w:rPr>
      </w:pPr>
      <w:r>
        <w:rPr>
          <w:spacing w:val="4"/>
        </w:rPr>
        <w:t xml:space="preserve">Для участия в аукционе </w:t>
      </w:r>
      <w:r>
        <w:t>заявитель перечисляет задаток на расчетный счет организатора аукциона:</w:t>
      </w:r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proofErr w:type="gramStart"/>
      <w:r>
        <w:rPr>
          <w:rFonts w:ascii="Times New Roman" w:hAnsi="Times New Roman"/>
          <w:sz w:val="24"/>
          <w:szCs w:val="24"/>
        </w:rPr>
        <w:t>3413007420  КПП</w:t>
      </w:r>
      <w:proofErr w:type="gramEnd"/>
      <w:r>
        <w:rPr>
          <w:rFonts w:ascii="Times New Roman" w:hAnsi="Times New Roman"/>
          <w:sz w:val="24"/>
          <w:szCs w:val="24"/>
        </w:rPr>
        <w:t xml:space="preserve"> 341301001 </w:t>
      </w:r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получателя платежа </w:t>
      </w:r>
      <w:proofErr w:type="gramStart"/>
      <w:r>
        <w:rPr>
          <w:rFonts w:ascii="Times New Roman" w:hAnsi="Times New Roman"/>
          <w:sz w:val="24"/>
          <w:szCs w:val="24"/>
        </w:rPr>
        <w:t>УФК  по</w:t>
      </w:r>
      <w:proofErr w:type="gramEnd"/>
      <w:r>
        <w:rPr>
          <w:rFonts w:ascii="Times New Roman" w:hAnsi="Times New Roman"/>
          <w:sz w:val="24"/>
          <w:szCs w:val="24"/>
        </w:rPr>
        <w:t xml:space="preserve"> Волгоградской области (Администрация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ЛС 04293025260)</w:t>
      </w:r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</w:t>
      </w:r>
      <w:proofErr w:type="gramStart"/>
      <w:r>
        <w:rPr>
          <w:rFonts w:ascii="Times New Roman" w:hAnsi="Times New Roman"/>
          <w:sz w:val="24"/>
          <w:szCs w:val="24"/>
        </w:rPr>
        <w:t>счет  40101810300000010003</w:t>
      </w:r>
      <w:proofErr w:type="gramEnd"/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отсутствует)</w:t>
      </w:r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041806001</w:t>
      </w:r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Волгоград г. Волгоград</w:t>
      </w:r>
    </w:p>
    <w:p w:rsidR="00EC5E41" w:rsidRDefault="00EC5E41" w:rsidP="00EC5E41">
      <w:pPr>
        <w:pStyle w:val="aa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    </w:t>
      </w:r>
      <w:r>
        <w:rPr>
          <w:rFonts w:ascii="Times New Roman" w:hAnsi="Times New Roman"/>
          <w:b/>
          <w:sz w:val="24"/>
          <w:szCs w:val="24"/>
        </w:rPr>
        <w:t xml:space="preserve">941 117 05050 13 0000 180 </w:t>
      </w:r>
    </w:p>
    <w:p w:rsidR="00EC5E41" w:rsidRDefault="00EC5E41" w:rsidP="00EC5E41">
      <w:pPr>
        <w:pStyle w:val="a4"/>
        <w:ind w:left="85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ОКТМО  </w:t>
      </w:r>
      <w:r>
        <w:rPr>
          <w:b/>
          <w:sz w:val="24"/>
          <w:szCs w:val="24"/>
        </w:rPr>
        <w:t>18624101</w:t>
      </w:r>
      <w:proofErr w:type="gramEnd"/>
      <w:r>
        <w:rPr>
          <w:b/>
          <w:sz w:val="24"/>
          <w:szCs w:val="24"/>
        </w:rPr>
        <w:t xml:space="preserve"> </w:t>
      </w:r>
    </w:p>
    <w:p w:rsidR="00EC5E41" w:rsidRDefault="00EC5E41" w:rsidP="00EC5E41">
      <w:pPr>
        <w:pStyle w:val="a4"/>
        <w:ind w:left="850"/>
        <w:rPr>
          <w:sz w:val="24"/>
          <w:szCs w:val="24"/>
        </w:rPr>
      </w:pPr>
      <w:r>
        <w:rPr>
          <w:sz w:val="24"/>
          <w:szCs w:val="24"/>
        </w:rPr>
        <w:t xml:space="preserve">в строке назначение платежа необходимо </w:t>
      </w:r>
      <w:proofErr w:type="gramStart"/>
      <w:r>
        <w:rPr>
          <w:sz w:val="24"/>
          <w:szCs w:val="24"/>
        </w:rPr>
        <w:t xml:space="preserve">указать </w:t>
      </w:r>
      <w:r>
        <w:rPr>
          <w:i/>
          <w:sz w:val="24"/>
          <w:szCs w:val="24"/>
        </w:rPr>
        <w:t xml:space="preserve"> "</w:t>
      </w:r>
      <w:proofErr w:type="gramEnd"/>
      <w:r>
        <w:rPr>
          <w:i/>
          <w:sz w:val="24"/>
          <w:szCs w:val="24"/>
        </w:rPr>
        <w:t xml:space="preserve">Задаток на участие в аукционе __________ </w:t>
      </w:r>
      <w:r>
        <w:rPr>
          <w:sz w:val="24"/>
          <w:szCs w:val="24"/>
        </w:rPr>
        <w:t xml:space="preserve">(указать дату аукциона) </w:t>
      </w:r>
      <w:r>
        <w:rPr>
          <w:i/>
          <w:sz w:val="24"/>
          <w:szCs w:val="24"/>
        </w:rPr>
        <w:t xml:space="preserve">по лоту № __ </w:t>
      </w:r>
      <w:r>
        <w:rPr>
          <w:sz w:val="24"/>
          <w:szCs w:val="24"/>
        </w:rPr>
        <w:t>(указать номер лота)</w:t>
      </w:r>
      <w:r>
        <w:rPr>
          <w:i/>
          <w:sz w:val="24"/>
          <w:szCs w:val="24"/>
        </w:rPr>
        <w:t>".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Претендент представляет лично или через своего полномочного представителя в установленный срок заявку и документы:</w:t>
      </w:r>
    </w:p>
    <w:p w:rsidR="00EC5E41" w:rsidRDefault="00EC5E41" w:rsidP="00EC5E41">
      <w:pPr>
        <w:widowControl w:val="0"/>
        <w:autoSpaceDE w:val="0"/>
        <w:autoSpaceDN w:val="0"/>
        <w:adjustRightInd w:val="0"/>
        <w:ind w:left="850" w:firstLine="540"/>
        <w:jc w:val="both"/>
      </w:pPr>
      <w:r>
        <w:lastRenderedPageBreak/>
        <w:t xml:space="preserve">1) копии всех страниц паспорта </w:t>
      </w:r>
    </w:p>
    <w:p w:rsidR="00EC5E41" w:rsidRDefault="00EC5E41" w:rsidP="00EC5E41">
      <w:pPr>
        <w:widowControl w:val="0"/>
        <w:autoSpaceDE w:val="0"/>
        <w:autoSpaceDN w:val="0"/>
        <w:adjustRightInd w:val="0"/>
        <w:ind w:left="850" w:firstLine="540"/>
        <w:jc w:val="both"/>
      </w:pPr>
      <w:r>
        <w:t>2)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предпринимателей (или нотариально заверенную копию такой выписки) - для индивидуальных предпринимателей, выданную не позднее 6 месяцев до даты приема заявок на участие в аукционе;</w:t>
      </w:r>
    </w:p>
    <w:p w:rsidR="00EC5E41" w:rsidRDefault="00EC5E41" w:rsidP="00EC5E41">
      <w:pPr>
        <w:widowControl w:val="0"/>
        <w:autoSpaceDE w:val="0"/>
        <w:autoSpaceDN w:val="0"/>
        <w:adjustRightInd w:val="0"/>
        <w:ind w:left="850" w:firstLine="540"/>
        <w:jc w:val="both"/>
      </w:pPr>
      <w:r>
        <w:t>3) справку об отсутствии задолженности по уплате налогов и сборов в бюджеты всех уровней по состоянию на дату не раньше даты объявления аукциона;</w:t>
      </w:r>
    </w:p>
    <w:p w:rsidR="00EC5E41" w:rsidRDefault="00EC5E41" w:rsidP="00EC5E41">
      <w:pPr>
        <w:widowControl w:val="0"/>
        <w:autoSpaceDE w:val="0"/>
        <w:autoSpaceDN w:val="0"/>
        <w:adjustRightInd w:val="0"/>
        <w:ind w:left="850" w:firstLine="540"/>
        <w:jc w:val="both"/>
      </w:pPr>
      <w:r>
        <w:t xml:space="preserve">4) документ, подтверждающий разрешенный вид деятельности по Общероссийскому </w:t>
      </w:r>
      <w:hyperlink r:id="rId5" w:history="1">
        <w:r>
          <w:rPr>
            <w:rStyle w:val="a3"/>
            <w:color w:val="auto"/>
            <w:u w:val="none"/>
          </w:rPr>
          <w:t>классификатору</w:t>
        </w:r>
      </w:hyperlink>
      <w:r>
        <w:t xml:space="preserve"> видов экономической деятельности (ОКВЭД) в соответствии с </w:t>
      </w:r>
      <w:hyperlink r:id="rId6" w:anchor="Par204" w:history="1">
        <w:r>
          <w:rPr>
            <w:rStyle w:val="a3"/>
            <w:color w:val="auto"/>
            <w:u w:val="none"/>
          </w:rPr>
          <w:t>пунктом 3.9</w:t>
        </w:r>
      </w:hyperlink>
      <w:r>
        <w:t xml:space="preserve"> настоящего раздела;</w:t>
      </w:r>
    </w:p>
    <w:p w:rsidR="00EC5E41" w:rsidRDefault="00EC5E41" w:rsidP="00EC5E41">
      <w:pPr>
        <w:widowControl w:val="0"/>
        <w:autoSpaceDE w:val="0"/>
        <w:autoSpaceDN w:val="0"/>
        <w:adjustRightInd w:val="0"/>
        <w:ind w:left="850" w:firstLine="540"/>
        <w:jc w:val="both"/>
      </w:pPr>
      <w:r>
        <w:t>5) документ, подтверждающий полномочия лица на осуществление действий от имени заявителя;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 xml:space="preserve">6) документ, подтверждающий внесение задатка 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Заявка и опись представленных документов составляются в двух экземплярах, один из которых остается в администрации, другой – у заявителя.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Заявки, поступившие по истечении срока их приема, указанного в настоящем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представителям.</w:t>
      </w:r>
    </w:p>
    <w:p w:rsidR="00EC5E41" w:rsidRDefault="00EC5E41" w:rsidP="00EC5E41">
      <w:pPr>
        <w:tabs>
          <w:tab w:val="left" w:pos="142"/>
        </w:tabs>
        <w:spacing w:line="264" w:lineRule="auto"/>
        <w:ind w:left="850" w:firstLine="425"/>
        <w:jc w:val="both"/>
        <w:rPr>
          <w:b/>
          <w:spacing w:val="4"/>
        </w:rPr>
      </w:pPr>
      <w:r>
        <w:rPr>
          <w:b/>
          <w:spacing w:val="4"/>
        </w:rPr>
        <w:t>Дата и время начала приема заявок – 19.04.2024 г.  в 10-00 часов</w:t>
      </w:r>
    </w:p>
    <w:p w:rsidR="00EC5E41" w:rsidRDefault="00EC5E41" w:rsidP="00EC5E41">
      <w:pPr>
        <w:tabs>
          <w:tab w:val="left" w:pos="142"/>
        </w:tabs>
        <w:spacing w:line="264" w:lineRule="auto"/>
        <w:ind w:left="850" w:firstLine="425"/>
        <w:jc w:val="both"/>
        <w:rPr>
          <w:b/>
          <w:spacing w:val="4"/>
        </w:rPr>
      </w:pPr>
      <w:r>
        <w:rPr>
          <w:b/>
          <w:spacing w:val="4"/>
        </w:rPr>
        <w:t xml:space="preserve">Дата и время окончания приема заявок - 20.05.2024 в 10.00 часов. </w:t>
      </w:r>
    </w:p>
    <w:p w:rsidR="00EC5E41" w:rsidRDefault="00EC5E41" w:rsidP="00EC5E41">
      <w:pPr>
        <w:tabs>
          <w:tab w:val="left" w:pos="142"/>
        </w:tabs>
        <w:spacing w:line="264" w:lineRule="auto"/>
        <w:ind w:left="850" w:firstLine="425"/>
        <w:jc w:val="both"/>
        <w:rPr>
          <w:b/>
          <w:spacing w:val="4"/>
        </w:rPr>
      </w:pPr>
      <w:r>
        <w:rPr>
          <w:b/>
          <w:spacing w:val="4"/>
        </w:rPr>
        <w:t>Дата и время рассмотрения заявок – 20.05.2024 г. в 11.00 часов.</w:t>
      </w:r>
    </w:p>
    <w:p w:rsidR="00EC5E41" w:rsidRDefault="00EC5E41" w:rsidP="00EC5E41">
      <w:pPr>
        <w:widowControl w:val="0"/>
        <w:tabs>
          <w:tab w:val="left" w:pos="142"/>
        </w:tabs>
        <w:snapToGrid w:val="0"/>
        <w:spacing w:line="264" w:lineRule="auto"/>
        <w:ind w:left="850" w:firstLine="425"/>
        <w:jc w:val="both"/>
        <w:rPr>
          <w:b/>
          <w:spacing w:val="4"/>
        </w:rPr>
      </w:pPr>
      <w:r>
        <w:rPr>
          <w:b/>
          <w:spacing w:val="4"/>
        </w:rPr>
        <w:t>Дата и время начала проведения аукциона – 23.05.2024г.  в 10.00 часов.</w:t>
      </w:r>
    </w:p>
    <w:p w:rsidR="00EC5E41" w:rsidRDefault="00EC5E41" w:rsidP="00EC5E41">
      <w:pPr>
        <w:widowControl w:val="0"/>
        <w:tabs>
          <w:tab w:val="left" w:pos="142"/>
        </w:tabs>
        <w:snapToGrid w:val="0"/>
        <w:spacing w:line="264" w:lineRule="auto"/>
        <w:ind w:left="850" w:firstLine="425"/>
        <w:jc w:val="both"/>
        <w:rPr>
          <w:b/>
          <w:spacing w:val="4"/>
        </w:rPr>
      </w:pPr>
      <w:r>
        <w:rPr>
          <w:b/>
          <w:spacing w:val="4"/>
        </w:rPr>
        <w:t xml:space="preserve">Дата и время подведения итогов аукциона – 23.05.2024 г. </w:t>
      </w:r>
      <w:proofErr w:type="gramStart"/>
      <w:r>
        <w:rPr>
          <w:b/>
          <w:spacing w:val="4"/>
        </w:rPr>
        <w:t>в  11.00</w:t>
      </w:r>
      <w:proofErr w:type="gramEnd"/>
      <w:r>
        <w:rPr>
          <w:b/>
          <w:spacing w:val="4"/>
        </w:rPr>
        <w:t xml:space="preserve"> часов.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Решения о признании претендентов участниками аукциона, об итогах проведения аукциона оформляются протоколами.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В протоколе о признании претендентов участниками аукциона приводится перечень принятых заявок с указанием имен (наименований) претендентов,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Претендент не допускается к участию в аукционе по следующим основаниям:</w:t>
      </w:r>
    </w:p>
    <w:p w:rsidR="00EC5E41" w:rsidRDefault="00EC5E41" w:rsidP="00EC5E41">
      <w:pPr>
        <w:pStyle w:val="a4"/>
        <w:ind w:left="850" w:firstLine="720"/>
        <w:rPr>
          <w:sz w:val="24"/>
          <w:szCs w:val="24"/>
        </w:rPr>
      </w:pPr>
      <w:r>
        <w:rPr>
          <w:sz w:val="24"/>
          <w:szCs w:val="24"/>
        </w:rPr>
        <w:t>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EC5E41" w:rsidRDefault="00EC5E41" w:rsidP="00EC5E41">
      <w:pPr>
        <w:pStyle w:val="a4"/>
        <w:ind w:left="850" w:firstLine="720"/>
        <w:rPr>
          <w:sz w:val="24"/>
          <w:szCs w:val="24"/>
        </w:rPr>
      </w:pPr>
      <w:r>
        <w:rPr>
          <w:sz w:val="24"/>
          <w:szCs w:val="24"/>
        </w:rPr>
        <w:t>2)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EC5E41" w:rsidRDefault="00EC5E41" w:rsidP="00EC5E41">
      <w:pPr>
        <w:pStyle w:val="a4"/>
        <w:ind w:left="850" w:firstLine="72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3) О</w:t>
      </w:r>
      <w:r>
        <w:rPr>
          <w:sz w:val="24"/>
          <w:szCs w:val="24"/>
          <w:shd w:val="clear" w:color="auto" w:fill="FFFFFF"/>
        </w:rPr>
        <w:t>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 </w:t>
      </w:r>
      <w:hyperlink r:id="rId7" w:anchor="dst1123" w:history="1">
        <w:r>
          <w:rPr>
            <w:rStyle w:val="a3"/>
            <w:sz w:val="24"/>
            <w:szCs w:val="24"/>
            <w:shd w:val="clear" w:color="auto" w:fill="FFFFFF"/>
          </w:rPr>
          <w:t>законодательством</w:t>
        </w:r>
      </w:hyperlink>
      <w:r>
        <w:rPr>
          <w:sz w:val="24"/>
          <w:szCs w:val="24"/>
          <w:shd w:val="clear" w:color="auto" w:fill="FFFFFF"/>
        </w:rPr>
        <w:t xml:space="preserve">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</w:t>
      </w:r>
      <w:r>
        <w:rPr>
          <w:sz w:val="24"/>
          <w:szCs w:val="24"/>
          <w:shd w:val="clear" w:color="auto" w:fill="FFFFFF"/>
        </w:rPr>
        <w:lastRenderedPageBreak/>
        <w:t>безнадежными к взысканию в соответствии с </w:t>
      </w:r>
      <w:hyperlink r:id="rId8" w:anchor="dst1104" w:history="1">
        <w:r>
          <w:rPr>
            <w:rStyle w:val="a3"/>
            <w:sz w:val="24"/>
            <w:szCs w:val="24"/>
            <w:shd w:val="clear" w:color="auto" w:fill="FFFFFF"/>
          </w:rPr>
          <w:t>законодательством</w:t>
        </w:r>
      </w:hyperlink>
      <w:r>
        <w:rPr>
          <w:sz w:val="24"/>
          <w:szCs w:val="24"/>
          <w:shd w:val="clear" w:color="auto" w:fill="FFFFFF"/>
        </w:rPr>
        <w:t> 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принято.</w:t>
      </w:r>
    </w:p>
    <w:p w:rsidR="00EC5E41" w:rsidRDefault="00EC5E41" w:rsidP="00EC5E41">
      <w:pPr>
        <w:pStyle w:val="a4"/>
        <w:ind w:left="850" w:firstLine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отсутствие у участника аукциона – индивидуального предпринимателя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9" w:anchor="dst101897" w:history="1">
        <w:r>
          <w:rPr>
            <w:rStyle w:val="a3"/>
            <w:sz w:val="24"/>
            <w:szCs w:val="24"/>
            <w:shd w:val="clear" w:color="auto" w:fill="FFFFFF"/>
          </w:rPr>
          <w:t>статьями 289</w:t>
        </w:r>
      </w:hyperlink>
      <w:r>
        <w:rPr>
          <w:sz w:val="24"/>
          <w:szCs w:val="24"/>
          <w:shd w:val="clear" w:color="auto" w:fill="FFFFFF"/>
        </w:rPr>
        <w:t>, </w:t>
      </w:r>
      <w:hyperlink r:id="rId10" w:anchor="dst2054" w:history="1">
        <w:r>
          <w:rPr>
            <w:rStyle w:val="a3"/>
            <w:sz w:val="24"/>
            <w:szCs w:val="24"/>
            <w:shd w:val="clear" w:color="auto" w:fill="FFFFFF"/>
          </w:rPr>
          <w:t>290</w:t>
        </w:r>
      </w:hyperlink>
      <w:r>
        <w:rPr>
          <w:sz w:val="24"/>
          <w:szCs w:val="24"/>
          <w:shd w:val="clear" w:color="auto" w:fill="FFFFFF"/>
        </w:rPr>
        <w:t>, </w:t>
      </w:r>
      <w:hyperlink r:id="rId11" w:anchor="dst2072" w:history="1">
        <w:r>
          <w:rPr>
            <w:rStyle w:val="a3"/>
            <w:sz w:val="24"/>
            <w:szCs w:val="24"/>
            <w:shd w:val="clear" w:color="auto" w:fill="FFFFFF"/>
          </w:rPr>
          <w:t>291</w:t>
        </w:r>
      </w:hyperlink>
      <w:r>
        <w:rPr>
          <w:sz w:val="24"/>
          <w:szCs w:val="24"/>
          <w:shd w:val="clear" w:color="auto" w:fill="FFFFFF"/>
        </w:rPr>
        <w:t>, </w:t>
      </w:r>
      <w:hyperlink r:id="rId12" w:anchor="dst2086" w:history="1">
        <w:r>
          <w:rPr>
            <w:rStyle w:val="a3"/>
            <w:sz w:val="24"/>
            <w:szCs w:val="24"/>
            <w:shd w:val="clear" w:color="auto" w:fill="FFFFFF"/>
          </w:rPr>
          <w:t>291.1</w:t>
        </w:r>
      </w:hyperlink>
      <w:r>
        <w:rPr>
          <w:sz w:val="24"/>
          <w:szCs w:val="24"/>
          <w:shd w:val="clear" w:color="auto" w:fill="FFFFFF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EC5E41" w:rsidRDefault="00EC5E41" w:rsidP="00EC5E41">
      <w:pPr>
        <w:pStyle w:val="a4"/>
        <w:ind w:left="850" w:firstLine="7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5) отсутствие у участника аукциона ограничений для участия в аукционе, установленных законодательством Российской Федерации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В день определения участников аукциона, указанный в информационном сообщении о проведении аукциона, комиссия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аукционе, который оформляется протоколом.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Если участником аукциона признан только один претендент или для участия в аукционе зарегистрировался только один участник аукциона, аукцион признается несостоявшимся, о чем комитетом делается отметка в соответствующем протоколе.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Претендент приобретает статус участника аукциона с момента оформления комитетом протокола о признании претендентов участниками аукциона.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Победителем аукциона признается участник, предложивший наибольшую цену.</w:t>
      </w:r>
    </w:p>
    <w:p w:rsidR="00EC5E41" w:rsidRDefault="00EC5E41" w:rsidP="00EC5E41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Цена права на размещение нестационарного торгового объекта, предложенная победителем аукциона, заносится в протокол об итогах аукциона, составляемый в двух экземплярах.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Протокол об итогах аукциона, подписанный аукционистом и Комиссией, является документом, удостоверяющим право победителя на заключение договора купли-продажи права на размещение нестационарного торгового объекта.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В случае признания аукциона несостоявшимся комитет в тот же день составляет соответствующий протокол, подписываемый Комиссией.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EC5E41" w:rsidRDefault="00EC5E41" w:rsidP="00EC5E4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 xml:space="preserve">- претендентам, не допущенным к участию в аукционе, - в течение трех рабочих </w:t>
      </w:r>
      <w:r>
        <w:lastRenderedPageBreak/>
        <w:t>дней со дня подписания протокола о признании претендентов участниками аукциона;</w:t>
      </w:r>
    </w:p>
    <w:p w:rsidR="00EC5E41" w:rsidRDefault="00EC5E41" w:rsidP="00EC5E4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- участникам аукциона, за исключением его победителя, - в течение трех рабочих дней со дня подведения итогов аукциона. Задаток победителя засчитывается в счет оплаты по договору купли-продажи права на размещение нестационарных торговых объектов.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При уклонении или отказе победителя аукциона от заключения в установленный срок договора купли-продажи права на размещение нестационарного торгового объекта он утрачивает право на заключение указанного договора и задаток ему не возвращается.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Информационное сообщение об итогах аукциона публикуется на сайте не позднее рабочего дня, следующего за днем подведения итогов аукциона и в сборнике.</w:t>
      </w:r>
    </w:p>
    <w:p w:rsidR="00EC5E41" w:rsidRDefault="00EC5E41" w:rsidP="00EC5E41">
      <w:pPr>
        <w:pStyle w:val="aa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Победитель аукциона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течение 15 рабочих дней со дня проведения аукциона подписывают Договор на размещение 1, к которому прикладывается ситуационный план размещения нестационарного торгового объекта в границах места размещения в соответствии со Схемой.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Оплата приобретаемого на аукционе права на размещение нестационарного торгового объекта производится в порядке, установленном договором купли-продажи права на размещение нестационарного торгового объекта.</w:t>
      </w:r>
    </w:p>
    <w:p w:rsidR="00EC5E41" w:rsidRDefault="00EC5E41" w:rsidP="00EC5E41">
      <w:pPr>
        <w:widowControl w:val="0"/>
        <w:autoSpaceDE w:val="0"/>
        <w:autoSpaceDN w:val="0"/>
        <w:adjustRightInd w:val="0"/>
        <w:spacing w:line="264" w:lineRule="auto"/>
        <w:ind w:left="850" w:firstLine="425"/>
        <w:contextualSpacing/>
        <w:jc w:val="both"/>
      </w:pPr>
      <w:r>
        <w:t>Ответственность покупателя в случае его отказа или уклонения от оплаты стоимости права на размещение нестационарного торгового объекта устанавливается договором купли-продажи права на размещение нестационарного торгового объекта.</w:t>
      </w:r>
    </w:p>
    <w:p w:rsidR="00EC5E41" w:rsidRDefault="00EC5E41" w:rsidP="00EC5E41">
      <w:pPr>
        <w:pStyle w:val="a7"/>
        <w:tabs>
          <w:tab w:val="left" w:pos="851"/>
          <w:tab w:val="left" w:pos="1080"/>
        </w:tabs>
        <w:spacing w:line="264" w:lineRule="auto"/>
        <w:ind w:left="850" w:firstLine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Осмотр мест размещения </w:t>
      </w:r>
      <w:r>
        <w:rPr>
          <w:rFonts w:ascii="Times New Roman" w:hAnsi="Times New Roman"/>
          <w:sz w:val="24"/>
          <w:szCs w:val="24"/>
        </w:rPr>
        <w:t xml:space="preserve">нестационарных торговых объектов в подземных пешеходных переходах </w:t>
      </w:r>
      <w:r>
        <w:rPr>
          <w:rFonts w:ascii="Times New Roman" w:hAnsi="Times New Roman"/>
          <w:spacing w:val="4"/>
          <w:sz w:val="24"/>
          <w:szCs w:val="24"/>
        </w:rPr>
        <w:t>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/>
          <w:sz w:val="24"/>
          <w:szCs w:val="24"/>
        </w:rPr>
        <w:t xml:space="preserve">кументации по выставленным объектам. </w:t>
      </w:r>
    </w:p>
    <w:p w:rsidR="00EC5E41" w:rsidRDefault="00EC5E41" w:rsidP="00EC5E41">
      <w:pPr>
        <w:spacing w:line="264" w:lineRule="auto"/>
        <w:ind w:left="850" w:firstLine="425"/>
        <w:jc w:val="both"/>
      </w:pPr>
      <w:r>
        <w:t>Данное информационное сообщение является публичной офертой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EC5E41" w:rsidRDefault="00EC5E41" w:rsidP="00EC5E41">
      <w:pPr>
        <w:spacing w:line="264" w:lineRule="auto"/>
        <w:ind w:left="850" w:firstLine="425"/>
        <w:jc w:val="both"/>
      </w:pPr>
      <w:r>
        <w:t xml:space="preserve">Телефоны аукционной комиссии: (84476) 3-16-08.   </w:t>
      </w:r>
    </w:p>
    <w:p w:rsidR="00543A15" w:rsidRDefault="00543A15">
      <w:bookmarkStart w:id="0" w:name="_GoBack"/>
      <w:bookmarkEnd w:id="0"/>
    </w:p>
    <w:sectPr w:rsidR="0054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B"/>
    <w:rsid w:val="00543A15"/>
    <w:rsid w:val="0097308B"/>
    <w:rsid w:val="00E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2254-5D1A-466A-9D4B-E20429AB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5E4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C5E41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5E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semiHidden/>
    <w:unhideWhenUsed/>
    <w:rsid w:val="00EC5E41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</w:style>
  <w:style w:type="paragraph" w:styleId="a7">
    <w:name w:val="Plain Text"/>
    <w:basedOn w:val="a"/>
    <w:link w:val="a8"/>
    <w:uiPriority w:val="99"/>
    <w:semiHidden/>
    <w:unhideWhenUsed/>
    <w:rsid w:val="00EC5E4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EC5E4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EC5E41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EC5E41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uiPriority w:val="99"/>
    <w:rsid w:val="00EC5E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395/6e4103a4154a049ac63fd064cef05ea6b3780b4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4395/159987976c47e793b9a535fdf16dbf0701c8a027/" TargetMode="External"/><Relationship Id="rId12" Type="http://schemas.openxmlformats.org/officeDocument/2006/relationships/hyperlink" Target="http://www.consultant.ru/document/cons_doc_LAW_330816/a74ca4364cb5aa0d95db2b7636907af350ab52c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103;&#1085;&#1072;\&#1076;&#1086;&#1075;&#1086;&#1074;&#1086;&#1088;&#1072;,%20&#1088;&#1072;&#1079;&#1088;&#1077;&#1096;&#1077;&#1085;&#1080;&#1103;%20&#1080;%20&#1072;&#1091;&#1082;&#1094;&#1080;&#1086;&#1085;&#1099;%20&#1087;&#1086;%20&#1053;&#1045;&#1057;&#1058;&#1040;&#1062;&#1048;&#1054;&#1053;&#1040;&#1056;&#1053;&#1054;&#1049;%20&#1058;&#1054;&#1056;&#1043;&#1054;&#1042;&#1051;&#1045;\&#1040;&#1059;&#1050;&#1062;&#1048;&#1054;&#1053;&#1067;%20%20&#1087;&#1086;%20&#1053;&#1058;&#1054;\&#1040;&#1059;&#1050;&#1062;&#1048;&#1054;&#1053;&#1067;\&#1055;&#1088;&#1086;&#1093;&#1086;&#1088;&#1077;&#1085;&#1082;&#1086;%20&#1057;.&#1040;.%20&#1072;&#1087;&#1088;&#1077;&#1083;&#1100;-&#1084;&#1072;&#1081;%202024\&#1088;&#1072;&#1089;&#1087;&#1086;&#1088;&#1103;&#1078;&#1077;&#1085;%20&#8470;139-&#1088;%20&#1086;&#1090;%2018.04.24%20&#1087;&#1086;%20&#1087;&#1088;&#1086;&#1074;&#1077;&#1076;&#1077;&#1085;&#1080;&#1102;%20&#1072;&#1091;&#1082;&#1094;&#1080;&#1086;&#1085;&#1072;%20&#1053;&#1058;&#1054;.doc" TargetMode="External"/><Relationship Id="rId11" Type="http://schemas.openxmlformats.org/officeDocument/2006/relationships/hyperlink" Target="http://www.consultant.ru/document/cons_doc_LAW_330816/0108932a3c6234f73590b25799588ada492deb23/" TargetMode="External"/><Relationship Id="rId5" Type="http://schemas.openxmlformats.org/officeDocument/2006/relationships/hyperlink" Target="consultantplus://offline/ref=05272F20611F609A21F27D4606B39D072E33219E8EA1B1BCE67DEDC94271D3FA82B6BAA2159B94E0L0U0K" TargetMode="External"/><Relationship Id="rId10" Type="http://schemas.openxmlformats.org/officeDocument/2006/relationships/hyperlink" Target="http://www.consultant.ru/document/cons_doc_LAW_330816/6411e005f539b666d6f360f202cb7b1c23fe27c3/" TargetMode="External"/><Relationship Id="rId4" Type="http://schemas.openxmlformats.org/officeDocument/2006/relationships/hyperlink" Target="http://www.kzio.kzn.ru" TargetMode="External"/><Relationship Id="rId9" Type="http://schemas.openxmlformats.org/officeDocument/2006/relationships/hyperlink" Target="http://www.consultant.ru/document/cons_doc_LAW_330816/7cb5d9b7f75fd72853e0610988cc9f6fdd0880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ПК-Чубарова</dc:creator>
  <cp:keywords/>
  <dc:description/>
  <cp:lastModifiedBy>ПК-Чубарова</cp:lastModifiedBy>
  <cp:revision>2</cp:revision>
  <dcterms:created xsi:type="dcterms:W3CDTF">2024-04-18T13:44:00Z</dcterms:created>
  <dcterms:modified xsi:type="dcterms:W3CDTF">2024-04-18T13:45:00Z</dcterms:modified>
</cp:coreProperties>
</file>