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Pr="00A4061C" w:rsidRDefault="00CF5430" w:rsidP="008D2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8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.10.2024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1377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EE19EA">
        <w:rPr>
          <w:rFonts w:ascii="Times New Roman" w:eastAsia="Times New Roman" w:hAnsi="Times New Roman" w:cs="Times New Roman"/>
          <w:sz w:val="24"/>
          <w:szCs w:val="24"/>
        </w:rPr>
        <w:t>Черниковой</w:t>
      </w:r>
      <w:proofErr w:type="spellEnd"/>
      <w:r w:rsidR="00EE19EA">
        <w:rPr>
          <w:rFonts w:ascii="Times New Roman" w:eastAsia="Times New Roman" w:hAnsi="Times New Roman" w:cs="Times New Roman"/>
          <w:sz w:val="24"/>
          <w:szCs w:val="24"/>
        </w:rPr>
        <w:t xml:space="preserve"> Светланы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Николаев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ны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Горького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15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Горького, д. 15,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 с 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34:13:130027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555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E19EA">
        <w:rPr>
          <w:rFonts w:ascii="Times New Roman" w:hAnsi="Times New Roman" w:cs="Times New Roman"/>
          <w:sz w:val="24"/>
          <w:szCs w:val="24"/>
        </w:rPr>
        <w:t>285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34:13:1300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27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555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Горького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19EA">
        <w:rPr>
          <w:rFonts w:ascii="Times New Roman" w:eastAsia="Times New Roman" w:hAnsi="Times New Roman" w:cs="Times New Roman"/>
          <w:sz w:val="24"/>
          <w:szCs w:val="24"/>
        </w:rPr>
        <w:t>5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E19EA" w:rsidRPr="00EE19EA" w:rsidRDefault="00EE19EA" w:rsidP="00EE1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9EA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для объектов капитального строительства-300 м2;                                                                                                                                                -минимальная ширина земельного участка вдоль фронта улицы – 10,0 м;                                                             -минимальный отступ зданий, строений, сооружений от передней (Южной)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EE19EA" w:rsidRPr="00EE19EA" w:rsidRDefault="00EE19EA" w:rsidP="00EE1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9E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(Западной) границы земельного участка- 0,0 м.;  </w:t>
      </w:r>
    </w:p>
    <w:p w:rsidR="00EE19EA" w:rsidRPr="00EE19EA" w:rsidRDefault="00EE19EA" w:rsidP="00EE1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9E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(Восточной) границы земельного участка- 1,4 м.;  </w:t>
      </w:r>
    </w:p>
    <w:p w:rsidR="00EE19EA" w:rsidRPr="00EE19EA" w:rsidRDefault="00EE19EA" w:rsidP="00EE1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9E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EE19EA" w:rsidRPr="00EE19EA" w:rsidRDefault="00EE19EA" w:rsidP="00EE1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9E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9EA" w:rsidRPr="00EE19EA" w:rsidRDefault="00EE19EA" w:rsidP="00EE19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9EA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EE19EA">
        <w:rPr>
          <w:rFonts w:ascii="Times New Roman" w:eastAsia="Times New Roman" w:hAnsi="Times New Roman" w:cs="Times New Roman"/>
          <w:sz w:val="24"/>
          <w:szCs w:val="24"/>
        </w:rPr>
        <w:t>Черниковой</w:t>
      </w:r>
      <w:proofErr w:type="spellEnd"/>
      <w:r w:rsidR="00EE19EA">
        <w:rPr>
          <w:rFonts w:ascii="Times New Roman" w:eastAsia="Times New Roman" w:hAnsi="Times New Roman" w:cs="Times New Roman"/>
          <w:sz w:val="24"/>
          <w:szCs w:val="24"/>
        </w:rPr>
        <w:t xml:space="preserve"> Светлане Николаевне</w:t>
      </w:r>
      <w:bookmarkStart w:id="0" w:name="_GoBack"/>
      <w:bookmarkEnd w:id="0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3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19EA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F98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2024-07-24T05:39:00Z</dcterms:created>
  <dcterms:modified xsi:type="dcterms:W3CDTF">2024-10-30T06:04:00Z</dcterms:modified>
</cp:coreProperties>
</file>