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FE7F79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26</w:t>
      </w:r>
      <w:r w:rsidR="00164D40">
        <w:rPr>
          <w:rFonts w:eastAsiaTheme="minorEastAsia"/>
          <w:lang w:eastAsia="ru-RU"/>
        </w:rPr>
        <w:t>.0</w:t>
      </w:r>
      <w:r w:rsidR="007F75B1">
        <w:rPr>
          <w:rFonts w:eastAsiaTheme="minorEastAsia"/>
          <w:lang w:eastAsia="ru-RU"/>
        </w:rPr>
        <w:t>9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BE1691">
        <w:rPr>
          <w:rFonts w:eastAsiaTheme="minorEastAsia"/>
          <w:lang w:eastAsia="ru-RU"/>
        </w:rPr>
        <w:t>0-</w:t>
      </w:r>
      <w:r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FE7F79">
        <w:rPr>
          <w:lang w:eastAsia="ru-RU"/>
        </w:rPr>
        <w:t>1075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FE7F79">
        <w:rPr>
          <w:lang w:eastAsia="ru-RU"/>
        </w:rPr>
        <w:t>23</w:t>
      </w:r>
      <w:r w:rsidR="002D3626">
        <w:rPr>
          <w:lang w:eastAsia="ru-RU"/>
        </w:rPr>
        <w:t>:</w:t>
      </w:r>
      <w:r w:rsidR="00FE7F79">
        <w:rPr>
          <w:lang w:eastAsia="ru-RU"/>
        </w:rPr>
        <w:t>1912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FE7F79">
        <w:rPr>
          <w:rFonts w:eastAsiaTheme="minorEastAsia"/>
          <w:lang w:eastAsia="ru-RU"/>
        </w:rPr>
        <w:t>Гришина, 47а</w:t>
      </w:r>
      <w:r w:rsidR="00EC0274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FE7F79">
        <w:rPr>
          <w:lang w:eastAsia="ru-RU"/>
        </w:rPr>
        <w:t>6</w:t>
      </w:r>
      <w:r w:rsidR="000D1B95">
        <w:rPr>
          <w:u w:val="single"/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FE7F79">
        <w:rPr>
          <w:lang w:eastAsia="ru-RU"/>
        </w:rPr>
        <w:t>29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7F75B1">
        <w:rPr>
          <w:lang w:eastAsia="ru-RU"/>
        </w:rPr>
        <w:t>9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0A185F" w:rsidRDefault="000A185F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bookmarkStart w:id="0" w:name="_GoBack"/>
      <w:bookmarkEnd w:id="0"/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0A185F" w:rsidRDefault="000A185F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</w:p>
    <w:p w:rsidR="00FE7F79" w:rsidRPr="00E232AE" w:rsidRDefault="00FE7F79" w:rsidP="00FE7F79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отклонение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площадью </w:t>
      </w:r>
      <w:r>
        <w:rPr>
          <w:lang w:eastAsia="ru-RU"/>
        </w:rPr>
        <w:t>1075</w:t>
      </w:r>
      <w:r>
        <w:rPr>
          <w:lang w:eastAsia="ru-RU"/>
        </w:rPr>
        <w:t>,0 кв. м с кадастровым номером 34:13:1300</w:t>
      </w:r>
      <w:r>
        <w:rPr>
          <w:lang w:eastAsia="ru-RU"/>
        </w:rPr>
        <w:t>23</w:t>
      </w:r>
      <w:r>
        <w:rPr>
          <w:lang w:eastAsia="ru-RU"/>
        </w:rPr>
        <w:t>:</w:t>
      </w:r>
      <w:r>
        <w:rPr>
          <w:lang w:eastAsia="ru-RU"/>
        </w:rPr>
        <w:t>1912</w:t>
      </w:r>
      <w:r>
        <w:rPr>
          <w:lang w:eastAsia="ru-RU"/>
        </w:rPr>
        <w:t xml:space="preserve"> расположенного по адресу: Волгоградская область, Котельниковский район, г. Котельниково, </w:t>
      </w:r>
      <w:r>
        <w:rPr>
          <w:rFonts w:eastAsiaTheme="minorEastAsia"/>
          <w:lang w:eastAsia="ru-RU"/>
        </w:rPr>
        <w:t xml:space="preserve">ул. </w:t>
      </w:r>
      <w:r>
        <w:rPr>
          <w:rFonts w:eastAsiaTheme="minorEastAsia"/>
          <w:lang w:eastAsia="ru-RU"/>
        </w:rPr>
        <w:t>Гришина, 47а.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A185F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810C5"/>
    <w:rsid w:val="00FD0846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84EE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24</cp:revision>
  <cp:lastPrinted>2025-09-29T06:15:00Z</cp:lastPrinted>
  <dcterms:created xsi:type="dcterms:W3CDTF">2023-11-15T06:17:00Z</dcterms:created>
  <dcterms:modified xsi:type="dcterms:W3CDTF">2025-09-29T06:15:00Z</dcterms:modified>
</cp:coreProperties>
</file>