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9B" w:rsidRPr="00641A9B" w:rsidRDefault="00641A9B" w:rsidP="00641A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DB5ABF" w:rsidRDefault="00DB5ABF" w:rsidP="007576CD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0D0D0D" w:themeColor="text1" w:themeTint="F2"/>
          <w:sz w:val="56"/>
          <w:szCs w:val="56"/>
        </w:rPr>
      </w:pPr>
    </w:p>
    <w:p w:rsidR="00DB5ABF" w:rsidRDefault="00DB5ABF" w:rsidP="007576CD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0D0D0D" w:themeColor="text1" w:themeTint="F2"/>
          <w:sz w:val="56"/>
          <w:szCs w:val="56"/>
        </w:rPr>
      </w:pPr>
    </w:p>
    <w:p w:rsidR="00DB5ABF" w:rsidRDefault="00DB5ABF" w:rsidP="007576CD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0D0D0D" w:themeColor="text1" w:themeTint="F2"/>
          <w:sz w:val="56"/>
          <w:szCs w:val="56"/>
        </w:rPr>
      </w:pPr>
    </w:p>
    <w:p w:rsidR="007576CD" w:rsidRPr="00DB5ABF" w:rsidRDefault="00D80D93" w:rsidP="007576CD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0D0D0D" w:themeColor="text1" w:themeTint="F2"/>
          <w:sz w:val="56"/>
          <w:szCs w:val="56"/>
        </w:rPr>
      </w:pPr>
      <w:r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t>П</w:t>
      </w:r>
      <w:r w:rsidR="007576CD"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t>РОГНОЗ</w:t>
      </w:r>
    </w:p>
    <w:p w:rsidR="00D80D93" w:rsidRPr="00DB5ABF" w:rsidRDefault="007576CD" w:rsidP="007576CD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0D0D0D" w:themeColor="text1" w:themeTint="F2"/>
          <w:sz w:val="56"/>
          <w:szCs w:val="56"/>
        </w:rPr>
      </w:pPr>
      <w:r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t>СОЦИАЛЬНО – ЭКОНОМИЧЕСКОГО РАЗВИТИЯ</w:t>
      </w:r>
      <w:r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br/>
        <w:t>КОТЕЛЬНИКОВСКОГО ГОРОДСКОГО ПОСЕЛЕНИЯ</w:t>
      </w:r>
      <w:r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br/>
        <w:t>КОТЕЛЬНИКОВСКОГО МУНИЦИПАЛЬНОГО РАЙО</w:t>
      </w:r>
      <w:r w:rsidR="00D80D93"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t>НА</w:t>
      </w:r>
      <w:r w:rsidR="00D80D93"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br/>
        <w:t>ВОЛГОГРАДСКОЙ ОБЛАСТИ</w:t>
      </w:r>
    </w:p>
    <w:p w:rsidR="00D80D93" w:rsidRPr="00DB5ABF" w:rsidRDefault="007576CD" w:rsidP="007576CD">
      <w:pPr>
        <w:spacing w:after="0" w:line="240" w:lineRule="auto"/>
        <w:ind w:firstLine="709"/>
        <w:jc w:val="center"/>
        <w:rPr>
          <w:rFonts w:ascii="Stencil" w:hAnsi="Stencil" w:cs="Times New Roman"/>
          <w:b/>
          <w:color w:val="0D0D0D" w:themeColor="text1" w:themeTint="F2"/>
          <w:sz w:val="56"/>
          <w:szCs w:val="56"/>
        </w:rPr>
      </w:pPr>
      <w:r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t xml:space="preserve">ОТЧЕТ </w:t>
      </w:r>
      <w:r w:rsidR="00A1325E" w:rsidRPr="00802640">
        <w:rPr>
          <w:rFonts w:ascii="Algerian" w:hAnsi="Algerian" w:cs="Times New Roman"/>
          <w:b/>
          <w:color w:val="0D0D0D" w:themeColor="text1" w:themeTint="F2"/>
          <w:sz w:val="56"/>
          <w:szCs w:val="56"/>
        </w:rPr>
        <w:t>2024</w:t>
      </w:r>
      <w:r w:rsidRPr="00802640">
        <w:rPr>
          <w:rFonts w:ascii="Algerian" w:hAnsi="Algerian" w:cs="Times New Roman"/>
          <w:b/>
          <w:color w:val="0D0D0D" w:themeColor="text1" w:themeTint="F2"/>
          <w:sz w:val="56"/>
          <w:szCs w:val="56"/>
        </w:rPr>
        <w:t xml:space="preserve"> </w:t>
      </w:r>
      <w:r w:rsidRPr="00802640">
        <w:rPr>
          <w:rFonts w:ascii="Cambria" w:hAnsi="Cambria" w:cs="Cambria"/>
          <w:b/>
          <w:color w:val="0D0D0D" w:themeColor="text1" w:themeTint="F2"/>
          <w:sz w:val="56"/>
          <w:szCs w:val="56"/>
        </w:rPr>
        <w:t>г</w:t>
      </w:r>
      <w:r w:rsidRPr="00802640">
        <w:rPr>
          <w:rFonts w:ascii="Algerian" w:hAnsi="Algerian" w:cs="Times New Roman"/>
          <w:b/>
          <w:color w:val="0D0D0D" w:themeColor="text1" w:themeTint="F2"/>
          <w:sz w:val="56"/>
          <w:szCs w:val="56"/>
        </w:rPr>
        <w:t>.,</w:t>
      </w:r>
    </w:p>
    <w:p w:rsidR="007576CD" w:rsidRPr="00DB5ABF" w:rsidRDefault="007576CD" w:rsidP="007576CD">
      <w:pPr>
        <w:spacing w:after="0" w:line="240" w:lineRule="auto"/>
        <w:ind w:firstLine="709"/>
        <w:jc w:val="center"/>
        <w:rPr>
          <w:rFonts w:ascii="Stencil" w:hAnsi="Stencil" w:cs="Times New Roman"/>
          <w:b/>
          <w:color w:val="0D0D0D" w:themeColor="text1" w:themeTint="F2"/>
          <w:sz w:val="56"/>
          <w:szCs w:val="56"/>
        </w:rPr>
      </w:pPr>
      <w:r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t xml:space="preserve"> ОЦЕНКА </w:t>
      </w:r>
      <w:r w:rsidR="00A1325E">
        <w:rPr>
          <w:rFonts w:ascii="Stencil" w:hAnsi="Stencil" w:cs="Times New Roman"/>
          <w:b/>
          <w:color w:val="0D0D0D" w:themeColor="text1" w:themeTint="F2"/>
          <w:sz w:val="56"/>
          <w:szCs w:val="56"/>
        </w:rPr>
        <w:t>2025</w:t>
      </w:r>
      <w:r w:rsidRPr="00DB5ABF">
        <w:rPr>
          <w:rFonts w:ascii="Cambria" w:hAnsi="Cambria" w:cs="Cambria"/>
          <w:b/>
          <w:color w:val="0D0D0D" w:themeColor="text1" w:themeTint="F2"/>
          <w:sz w:val="56"/>
          <w:szCs w:val="56"/>
        </w:rPr>
        <w:t>г</w:t>
      </w:r>
      <w:r w:rsidRPr="00DB5ABF">
        <w:rPr>
          <w:rFonts w:ascii="Stencil" w:hAnsi="Stencil" w:cs="Times New Roman"/>
          <w:b/>
          <w:color w:val="0D0D0D" w:themeColor="text1" w:themeTint="F2"/>
          <w:sz w:val="56"/>
          <w:szCs w:val="56"/>
        </w:rPr>
        <w:t xml:space="preserve">., </w:t>
      </w:r>
    </w:p>
    <w:p w:rsidR="00D80D93" w:rsidRPr="00DB5ABF" w:rsidRDefault="007576CD" w:rsidP="007576CD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0D0D0D" w:themeColor="text1" w:themeTint="F2"/>
          <w:sz w:val="56"/>
          <w:szCs w:val="56"/>
        </w:rPr>
      </w:pPr>
      <w:r w:rsidRPr="00DB5ABF">
        <w:rPr>
          <w:rFonts w:ascii="Georgia" w:hAnsi="Georgia" w:cs="Times New Roman"/>
          <w:b/>
          <w:color w:val="0D0D0D" w:themeColor="text1" w:themeTint="F2"/>
          <w:sz w:val="56"/>
          <w:szCs w:val="56"/>
        </w:rPr>
        <w:t xml:space="preserve">ПЛАНОВЫЙ ПЕРИОД </w:t>
      </w:r>
    </w:p>
    <w:p w:rsidR="007576CD" w:rsidRPr="00DB5ABF" w:rsidRDefault="00A1325E" w:rsidP="007576CD">
      <w:pPr>
        <w:spacing w:after="0" w:line="240" w:lineRule="auto"/>
        <w:ind w:firstLine="709"/>
        <w:jc w:val="center"/>
        <w:rPr>
          <w:rFonts w:ascii="Stencil" w:hAnsi="Stencil" w:cs="Times New Roman"/>
          <w:b/>
          <w:color w:val="0D0D0D" w:themeColor="text1" w:themeTint="F2"/>
          <w:sz w:val="56"/>
          <w:szCs w:val="56"/>
        </w:rPr>
      </w:pPr>
      <w:r>
        <w:rPr>
          <w:rFonts w:ascii="Stencil" w:hAnsi="Stencil" w:cs="Times New Roman"/>
          <w:b/>
          <w:color w:val="0D0D0D" w:themeColor="text1" w:themeTint="F2"/>
          <w:sz w:val="56"/>
          <w:szCs w:val="56"/>
        </w:rPr>
        <w:t>2026-2027</w:t>
      </w:r>
      <w:r w:rsidR="007576CD" w:rsidRPr="00DB5ABF">
        <w:rPr>
          <w:rFonts w:ascii="Cambria" w:hAnsi="Cambria" w:cs="Cambria"/>
          <w:b/>
          <w:color w:val="0D0D0D" w:themeColor="text1" w:themeTint="F2"/>
          <w:sz w:val="56"/>
          <w:szCs w:val="56"/>
        </w:rPr>
        <w:t>гг</w:t>
      </w:r>
      <w:r w:rsidR="007576CD" w:rsidRPr="00DB5ABF">
        <w:rPr>
          <w:rFonts w:ascii="Stencil" w:hAnsi="Stencil" w:cs="Times New Roman"/>
          <w:b/>
          <w:color w:val="0D0D0D" w:themeColor="text1" w:themeTint="F2"/>
          <w:sz w:val="56"/>
          <w:szCs w:val="56"/>
        </w:rPr>
        <w:t>.</w:t>
      </w:r>
    </w:p>
    <w:p w:rsidR="007576CD" w:rsidRDefault="007576CD" w:rsidP="007576CD">
      <w:pPr>
        <w:spacing w:after="0" w:line="240" w:lineRule="auto"/>
        <w:rPr>
          <w:rFonts w:ascii="Sylfaen" w:hAnsi="Sylfaen" w:cs="Times New Roman"/>
          <w:b/>
          <w:color w:val="0D0D0D" w:themeColor="text1" w:themeTint="F2"/>
          <w:sz w:val="56"/>
          <w:szCs w:val="56"/>
        </w:rPr>
      </w:pPr>
    </w:p>
    <w:p w:rsidR="00DB5ABF" w:rsidRDefault="00DB5ABF" w:rsidP="007576CD">
      <w:pPr>
        <w:spacing w:after="0" w:line="240" w:lineRule="auto"/>
        <w:rPr>
          <w:rFonts w:ascii="Sylfaen" w:hAnsi="Sylfaen" w:cs="Times New Roman"/>
          <w:b/>
          <w:color w:val="0D0D0D" w:themeColor="text1" w:themeTint="F2"/>
          <w:sz w:val="56"/>
          <w:szCs w:val="56"/>
        </w:rPr>
      </w:pPr>
    </w:p>
    <w:p w:rsidR="00DB5ABF" w:rsidRDefault="00DB5ABF" w:rsidP="007576CD">
      <w:pPr>
        <w:spacing w:after="0" w:line="240" w:lineRule="auto"/>
        <w:rPr>
          <w:rFonts w:ascii="Sylfaen" w:hAnsi="Sylfaen" w:cs="Times New Roman"/>
          <w:b/>
          <w:color w:val="0D0D0D" w:themeColor="text1" w:themeTint="F2"/>
          <w:sz w:val="56"/>
          <w:szCs w:val="56"/>
        </w:rPr>
      </w:pPr>
    </w:p>
    <w:p w:rsidR="00DB5ABF" w:rsidRDefault="00DB5ABF" w:rsidP="007576CD">
      <w:pPr>
        <w:spacing w:after="0" w:line="240" w:lineRule="auto"/>
        <w:rPr>
          <w:rFonts w:ascii="Sylfaen" w:hAnsi="Sylfaen" w:cs="Times New Roman"/>
          <w:b/>
          <w:color w:val="0D0D0D" w:themeColor="text1" w:themeTint="F2"/>
          <w:sz w:val="56"/>
          <w:szCs w:val="56"/>
        </w:rPr>
      </w:pPr>
    </w:p>
    <w:p w:rsidR="00DB5ABF" w:rsidRDefault="00DB5ABF" w:rsidP="007576CD">
      <w:pPr>
        <w:spacing w:after="0" w:line="240" w:lineRule="auto"/>
        <w:rPr>
          <w:rFonts w:ascii="Sylfaen" w:hAnsi="Sylfaen" w:cs="Times New Roman"/>
          <w:b/>
          <w:color w:val="0D0D0D" w:themeColor="text1" w:themeTint="F2"/>
          <w:sz w:val="56"/>
          <w:szCs w:val="56"/>
        </w:rPr>
      </w:pPr>
    </w:p>
    <w:p w:rsidR="00DB5ABF" w:rsidRDefault="00DB5ABF" w:rsidP="00641A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531A8C" w:rsidRPr="00FF008F" w:rsidRDefault="007E1450" w:rsidP="00641A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Приложение № 1</w:t>
      </w:r>
    </w:p>
    <w:p w:rsidR="007576CD" w:rsidRPr="00FF008F" w:rsidRDefault="007576CD" w:rsidP="00757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F00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5E1AB9" w:rsidRPr="00FF008F" w:rsidRDefault="005E1AB9" w:rsidP="005E1A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 социально-экономического развития  </w:t>
      </w:r>
      <w:r w:rsidR="00351BA9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Котельниковского городского поселения Котельниковского муниципального района Волгоградской области  ( далее – городское поселение ) 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2026 год и плановый период 2027 и 2028 годов (далее – прогноз) разработан с учетом итогов социально-экономического развития </w:t>
      </w:r>
      <w:r w:rsidR="00351BA9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 год, текущий период 2025 года, на основе анализа текущего состояния  и с учетом тенденций развития российской экономики, обозначенных в базовом варианте  Сценарных условий, основных параметров прогноза социально-экономического развития Российской Федерации и предельных уровней  цен (тарифов)  на услуги компаний  инфраструктурного сектора на 2026 год и на плановый период 2027 и 2028 годов, приоритетов, определенных указами Президента Российской  Федерации,  Стратегией социально-экономическ</w:t>
      </w:r>
      <w:r w:rsidR="00351BA9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развития Волгоградской области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до 2030 года,   прогнозных оценок хозяйствующих субъектов.</w:t>
      </w:r>
    </w:p>
    <w:p w:rsidR="005E1AB9" w:rsidRPr="00FF008F" w:rsidRDefault="005E1AB9" w:rsidP="005E1AB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 социально-экономического </w:t>
      </w:r>
      <w:proofErr w:type="gramStart"/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</w:t>
      </w:r>
      <w:r w:rsidR="00351BA9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</w:t>
      </w:r>
      <w:proofErr w:type="gramEnd"/>
      <w:r w:rsidR="00351BA9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2026 год и плановый период 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2027-2028 годов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 на основе анализа тенденций развития отраслей экономики и социальной сферы </w:t>
      </w:r>
      <w:r w:rsidR="00351BA9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поселения 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сценарных условий социально-экономического развития </w:t>
      </w:r>
      <w:r w:rsidR="00351BA9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 области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2026 год, и плановый период  2027 – 2028 годов с учетом индексов-дефляторов, рекомендованных Министерством экономического развития РФ и </w:t>
      </w:r>
      <w:r w:rsidR="00351BA9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 области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E1AB9" w:rsidRPr="00FF008F" w:rsidRDefault="005E1AB9" w:rsidP="005E1AB9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разработан в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  варианте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вариант 2 (базовый). </w:t>
      </w:r>
    </w:p>
    <w:p w:rsidR="005E1AB9" w:rsidRPr="00FF008F" w:rsidRDefault="005E1AB9" w:rsidP="005E1A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Базовый вариант развития экономики предполагает замедление инфляции, умеренные темпы роста доходов населения,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положительную  динамику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экономики на весь прогнозируемый период. </w:t>
      </w:r>
    </w:p>
    <w:p w:rsidR="002B56F1" w:rsidRPr="00FF008F" w:rsidRDefault="002B56F1" w:rsidP="00757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576CD" w:rsidRPr="00FF008F" w:rsidRDefault="007576CD" w:rsidP="007576C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576CD" w:rsidRPr="00FF008F" w:rsidRDefault="007576CD" w:rsidP="00757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F00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Оценка достигнутого уровня социально-экономического</w:t>
      </w:r>
    </w:p>
    <w:p w:rsidR="007576CD" w:rsidRPr="00FF008F" w:rsidRDefault="00146E50" w:rsidP="00757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F00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развития Котельниковского городского поселения</w:t>
      </w:r>
    </w:p>
    <w:p w:rsidR="006F24C4" w:rsidRPr="00FF008F" w:rsidRDefault="006F24C4" w:rsidP="006F24C4">
      <w:pPr>
        <w:pStyle w:val="a5"/>
        <w:widowControl w:val="0"/>
        <w:ind w:firstLine="708"/>
        <w:rPr>
          <w:sz w:val="24"/>
          <w:szCs w:val="24"/>
        </w:rPr>
      </w:pPr>
    </w:p>
    <w:p w:rsidR="006F24C4" w:rsidRPr="00FF008F" w:rsidRDefault="006F24C4" w:rsidP="006F24C4">
      <w:pPr>
        <w:pStyle w:val="a5"/>
        <w:widowControl w:val="0"/>
        <w:ind w:firstLine="708"/>
        <w:rPr>
          <w:sz w:val="24"/>
          <w:szCs w:val="24"/>
        </w:rPr>
      </w:pPr>
    </w:p>
    <w:p w:rsidR="006F24C4" w:rsidRPr="00FF008F" w:rsidRDefault="006F24C4" w:rsidP="00BA59D3">
      <w:pPr>
        <w:pStyle w:val="a5"/>
        <w:widowControl w:val="0"/>
        <w:ind w:firstLine="708"/>
        <w:rPr>
          <w:sz w:val="24"/>
          <w:szCs w:val="24"/>
        </w:rPr>
      </w:pPr>
      <w:r w:rsidRPr="00FF008F">
        <w:rPr>
          <w:sz w:val="24"/>
          <w:szCs w:val="24"/>
        </w:rPr>
        <w:t xml:space="preserve">Социально-экономическое развитие Котельниковского городского поселения в </w:t>
      </w:r>
      <w:r w:rsidR="00E13470" w:rsidRPr="00FF008F">
        <w:rPr>
          <w:sz w:val="24"/>
          <w:szCs w:val="24"/>
        </w:rPr>
        <w:t>прошедшем</w:t>
      </w:r>
      <w:r w:rsidRPr="00FF008F">
        <w:rPr>
          <w:sz w:val="24"/>
          <w:szCs w:val="24"/>
        </w:rPr>
        <w:t xml:space="preserve"> периоде 202</w:t>
      </w:r>
      <w:r w:rsidR="00E13470" w:rsidRPr="00FF008F">
        <w:rPr>
          <w:sz w:val="24"/>
          <w:szCs w:val="24"/>
        </w:rPr>
        <w:t>4</w:t>
      </w:r>
      <w:r w:rsidRPr="00FF008F">
        <w:rPr>
          <w:sz w:val="24"/>
          <w:szCs w:val="24"/>
        </w:rPr>
        <w:t xml:space="preserve"> года</w:t>
      </w:r>
      <w:r w:rsidR="00E13470" w:rsidRPr="00FF008F">
        <w:rPr>
          <w:sz w:val="24"/>
          <w:szCs w:val="24"/>
        </w:rPr>
        <w:t xml:space="preserve"> и текущем 2025 года</w:t>
      </w:r>
      <w:r w:rsidRPr="00FF008F">
        <w:rPr>
          <w:sz w:val="24"/>
          <w:szCs w:val="24"/>
        </w:rPr>
        <w:t xml:space="preserve"> характеризуется ростом промышленного производства</w:t>
      </w:r>
      <w:r w:rsidR="00E629AD">
        <w:rPr>
          <w:sz w:val="24"/>
          <w:szCs w:val="24"/>
        </w:rPr>
        <w:t xml:space="preserve"> , </w:t>
      </w:r>
      <w:r w:rsidR="00960070">
        <w:rPr>
          <w:sz w:val="24"/>
          <w:szCs w:val="24"/>
        </w:rPr>
        <w:t xml:space="preserve"> умеренным </w:t>
      </w:r>
      <w:r w:rsidRPr="00FF008F">
        <w:rPr>
          <w:sz w:val="24"/>
          <w:szCs w:val="24"/>
        </w:rPr>
        <w:t>ростом заработной платы работающих в организациях; ростом количества пассажиров, перевезенных автобусами, привлеченными для работы на маршрутах общего пользования; положительной динамикой оборота розничной торговли и общественного питания; увеличением ч</w:t>
      </w:r>
      <w:r w:rsidR="00BA59D3">
        <w:rPr>
          <w:sz w:val="24"/>
          <w:szCs w:val="24"/>
        </w:rPr>
        <w:t>исленности населения,</w:t>
      </w:r>
      <w:r w:rsidR="00BA59D3" w:rsidRPr="00BA59D3">
        <w:rPr>
          <w:rFonts w:eastAsia="Calibri"/>
          <w:sz w:val="24"/>
          <w:szCs w:val="24"/>
        </w:rPr>
        <w:t xml:space="preserve"> </w:t>
      </w:r>
      <w:r w:rsidR="00BA59D3" w:rsidRPr="00FF008F">
        <w:rPr>
          <w:rFonts w:eastAsia="Calibri"/>
          <w:sz w:val="24"/>
          <w:szCs w:val="24"/>
        </w:rPr>
        <w:t>у</w:t>
      </w:r>
      <w:r w:rsidR="00BA59D3" w:rsidRPr="00FF008F">
        <w:rPr>
          <w:bCs/>
          <w:sz w:val="24"/>
          <w:szCs w:val="24"/>
        </w:rPr>
        <w:t>ровень регистрируемой безработицы</w:t>
      </w:r>
      <w:r w:rsidR="00BA59D3">
        <w:rPr>
          <w:bCs/>
          <w:sz w:val="24"/>
          <w:szCs w:val="24"/>
        </w:rPr>
        <w:t xml:space="preserve"> остался на прежнем уровне.</w:t>
      </w:r>
    </w:p>
    <w:p w:rsidR="008B234C" w:rsidRPr="00FF008F" w:rsidRDefault="008B234C" w:rsidP="008B23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576CD" w:rsidRPr="00FF008F" w:rsidRDefault="007576CD" w:rsidP="007576C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7576CD" w:rsidRPr="00A62F9C" w:rsidRDefault="007576CD" w:rsidP="007576CD">
      <w:pPr>
        <w:pStyle w:val="3"/>
        <w:spacing w:after="0"/>
        <w:ind w:firstLine="709"/>
        <w:jc w:val="center"/>
        <w:rPr>
          <w:rFonts w:ascii="Algerian" w:hAnsi="Algerian"/>
          <w:b/>
          <w:bCs/>
          <w:color w:val="0D0D0D" w:themeColor="text1" w:themeTint="F2"/>
          <w:sz w:val="24"/>
          <w:szCs w:val="24"/>
        </w:rPr>
      </w:pPr>
      <w:r w:rsidRPr="00A62F9C">
        <w:rPr>
          <w:rFonts w:ascii="Cambria" w:hAnsi="Cambria" w:cs="Cambria"/>
          <w:b/>
          <w:bCs/>
          <w:color w:val="0D0D0D" w:themeColor="text1" w:themeTint="F2"/>
          <w:sz w:val="24"/>
          <w:szCs w:val="24"/>
        </w:rPr>
        <w:t>Промышленное</w:t>
      </w:r>
      <w:r w:rsidRPr="00A62F9C">
        <w:rPr>
          <w:rFonts w:ascii="Algerian" w:hAnsi="Algerian"/>
          <w:b/>
          <w:bCs/>
          <w:color w:val="0D0D0D" w:themeColor="text1" w:themeTint="F2"/>
          <w:sz w:val="24"/>
          <w:szCs w:val="24"/>
        </w:rPr>
        <w:t xml:space="preserve"> </w:t>
      </w:r>
      <w:r w:rsidRPr="00A62F9C">
        <w:rPr>
          <w:rFonts w:ascii="Cambria" w:hAnsi="Cambria" w:cs="Cambria"/>
          <w:b/>
          <w:bCs/>
          <w:color w:val="0D0D0D" w:themeColor="text1" w:themeTint="F2"/>
          <w:sz w:val="24"/>
          <w:szCs w:val="24"/>
        </w:rPr>
        <w:t>производство</w:t>
      </w:r>
    </w:p>
    <w:p w:rsidR="00C9291E" w:rsidRDefault="00C9291E" w:rsidP="006F0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80231" w:rsidRPr="00280231" w:rsidRDefault="00280231" w:rsidP="00280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Промышленность Котельниковского городского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</w:t>
      </w:r>
      <w:proofErr w:type="gramEnd"/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многоотраслевой комплекс, включающий отрасли обрабатывающи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химических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производств.</w:t>
      </w:r>
      <w:r w:rsidRPr="0028023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роста объема отгруженных товаров собственного производства, выполненных работ и услуг собственными силами (в действующих ценах) по отдельным видам экономической деятельности прогнози</w:t>
      </w:r>
      <w:r w:rsidRPr="007419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</w:t>
      </w:r>
      <w:r w:rsidR="003A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2026-2028 годах на уровне 142 </w:t>
      </w:r>
      <w:bookmarkStart w:id="0" w:name="_GoBack"/>
      <w:bookmarkEnd w:id="0"/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280231" w:rsidRPr="00280231" w:rsidRDefault="00280231" w:rsidP="00280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объем отгруженных товаров собственного производства, выполненных работ и услуг собственными силами </w:t>
      </w:r>
      <w:r w:rsidRPr="0074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</w:t>
      </w:r>
      <w:r w:rsidRPr="007419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в сумме </w:t>
      </w:r>
      <w:r w:rsidR="0054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26 757 644 110 </w:t>
      </w:r>
      <w:proofErr w:type="gramStart"/>
      <w:r w:rsidR="005A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47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 к уровню 2024 года </w:t>
      </w:r>
      <w:r w:rsidR="003C2E2E">
        <w:rPr>
          <w:rFonts w:ascii="Times New Roman" w:eastAsia="Times New Roman" w:hAnsi="Times New Roman" w:cs="Times New Roman"/>
          <w:sz w:val="24"/>
          <w:szCs w:val="24"/>
          <w:lang w:eastAsia="ru-RU"/>
        </w:rPr>
        <w:t>141,4 %</w:t>
      </w:r>
      <w:r w:rsidR="00F47B0D" w:rsidRPr="0074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74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57B" w:rsidRPr="007419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18 928 458 100  рублей</w:t>
      </w:r>
      <w:r w:rsidR="00D5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Наибольший удельный вес в этом объеме занима</w:t>
      </w:r>
      <w:r w:rsidR="0047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proofErr w:type="gramStart"/>
      <w:r w:rsidR="00472D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  производство</w:t>
      </w:r>
      <w:proofErr w:type="gramEnd"/>
      <w:r w:rsidR="00C01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79,5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280231" w:rsidRPr="00280231" w:rsidRDefault="00F47B0D" w:rsidP="00280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химическом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</w:t>
      </w:r>
      <w:r w:rsidR="00280231"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наибольший</w:t>
      </w:r>
      <w:proofErr w:type="gramEnd"/>
      <w:r w:rsidR="00280231"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удельный вес занимает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  калия хлористого: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ЕвроХимВолгаКалий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0231"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0231" w:rsidRPr="00280231" w:rsidRDefault="00280231" w:rsidP="00280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По ожидаемым данным объем отгруженной продукции за 2025</w:t>
      </w:r>
      <w:r w:rsidR="00DA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составит </w:t>
      </w:r>
      <w:r w:rsidR="00DA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42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26 757 644 110 рублей.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2028 года предприятие не планирует снижать объем отгруженных товаров.</w:t>
      </w:r>
    </w:p>
    <w:p w:rsidR="00280231" w:rsidRPr="00280231" w:rsidRDefault="00280231" w:rsidP="00280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отгруженных товаров собственного производства, выполненных работ и услуг собственными </w:t>
      </w:r>
      <w:proofErr w:type="gramStart"/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  по</w:t>
      </w:r>
      <w:proofErr w:type="gramEnd"/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экономической деятельности «Обеспечение электроэнергией, газом и паром; кондиционирование воздуха»</w:t>
      </w:r>
      <w:r w:rsidR="000F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 2024 год – составил – 82 735 000  рублей,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в 2025</w:t>
      </w:r>
      <w:r w:rsidR="000F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составит – </w:t>
      </w:r>
      <w:r w:rsidR="000F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93 159 610 рублей.</w:t>
      </w:r>
    </w:p>
    <w:p w:rsidR="00280231" w:rsidRPr="00280231" w:rsidRDefault="00280231" w:rsidP="00280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объеме отгруженных товаров собственного производства, выполненных работ и услуг собственными силами, данный вид деятельности составляет 9,5%.</w:t>
      </w:r>
    </w:p>
    <w:p w:rsidR="00F14223" w:rsidRPr="00280231" w:rsidRDefault="00F14223" w:rsidP="00F14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отгруженных товаров собственного производства, выполненных работ и услуг собственными </w:t>
      </w:r>
      <w:proofErr w:type="gramStart"/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  по</w:t>
      </w:r>
      <w:proofErr w:type="gramEnd"/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экономической деятельности «</w:t>
      </w:r>
      <w:r w:rsidR="00463BCD" w:rsidRPr="00463B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Водоснабжение; водоотведение, организация сбора и утилизации отходов, деятельность по ликвидации загрязнений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 2024 год – составил –</w:t>
      </w:r>
      <w:r w:rsidR="0046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47 478 100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рублей,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в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составит – </w:t>
      </w:r>
      <w:r w:rsidR="0046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54 309 700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E5777D" w:rsidRPr="00280231" w:rsidRDefault="00E5777D" w:rsidP="00E57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объеме отгруженных товаров собственного производства, выполненных работ и услуг собственными силами, данный вид деятельности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7,6 </w:t>
      </w: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576CD" w:rsidRDefault="009F60D4" w:rsidP="009F60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D4">
        <w:rPr>
          <w:rFonts w:ascii="Times New Roman" w:hAnsi="Times New Roman" w:cs="Times New Roman"/>
          <w:sz w:val="24"/>
          <w:szCs w:val="24"/>
        </w:rPr>
        <w:t>В секторе обрабатывающей промышленности пр</w:t>
      </w:r>
      <w:r>
        <w:rPr>
          <w:rFonts w:ascii="Times New Roman" w:hAnsi="Times New Roman" w:cs="Times New Roman"/>
          <w:sz w:val="24"/>
          <w:szCs w:val="24"/>
        </w:rPr>
        <w:t xml:space="preserve">актически все предприятия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9F60D4">
        <w:rPr>
          <w:rFonts w:ascii="Times New Roman" w:hAnsi="Times New Roman" w:cs="Times New Roman"/>
          <w:sz w:val="24"/>
          <w:szCs w:val="24"/>
        </w:rPr>
        <w:t xml:space="preserve"> имеют</w:t>
      </w:r>
      <w:proofErr w:type="gramEnd"/>
      <w:r w:rsidRPr="009F60D4">
        <w:rPr>
          <w:rFonts w:ascii="Times New Roman" w:hAnsi="Times New Roman" w:cs="Times New Roman"/>
          <w:sz w:val="24"/>
          <w:szCs w:val="24"/>
        </w:rPr>
        <w:t xml:space="preserve"> положительную динамику производства.</w:t>
      </w:r>
      <w:r w:rsidR="007817EE" w:rsidRPr="0078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7EE"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отгруженных товаров собственного производства, выполненных работ и услуг собственными </w:t>
      </w:r>
      <w:proofErr w:type="gramStart"/>
      <w:r w:rsidR="007817EE"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силами  </w:t>
      </w:r>
      <w:r w:rsidR="007817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8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составил </w:t>
      </w:r>
      <w:r w:rsidR="00C26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5 245</w:t>
      </w:r>
      <w:r w:rsidR="003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</w:t>
      </w:r>
      <w:proofErr w:type="spellStart"/>
      <w:r w:rsidR="003E0C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78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2025 г. – </w:t>
      </w:r>
      <w:r w:rsidR="001031C2">
        <w:rPr>
          <w:rFonts w:ascii="Times New Roman" w:eastAsia="Times New Roman" w:hAnsi="Times New Roman" w:cs="Times New Roman"/>
          <w:sz w:val="24"/>
          <w:szCs w:val="24"/>
          <w:lang w:eastAsia="ru-RU"/>
        </w:rPr>
        <w:t>5 454 8</w:t>
      </w:r>
      <w:r w:rsidR="003E0CCF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:rsidR="007817EE" w:rsidRPr="00280231" w:rsidRDefault="007817EE" w:rsidP="00781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объеме отгруженных товаров собственного производства, выполненных работ и услуг собственными силами, данный вид деятельности </w:t>
      </w:r>
      <w:r w:rsidRPr="00050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050D53" w:rsidRPr="0005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</w:t>
      </w:r>
      <w:proofErr w:type="gramStart"/>
      <w:r w:rsidR="00050D53" w:rsidRPr="00050D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proofErr w:type="gramEnd"/>
      <w:r w:rsidRPr="00050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7EE" w:rsidRPr="009F60D4" w:rsidRDefault="007817EE" w:rsidP="009F60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82F" w:rsidRPr="00280231" w:rsidRDefault="009C782F" w:rsidP="007576CD">
      <w:pPr>
        <w:pStyle w:val="3"/>
        <w:spacing w:after="0"/>
        <w:ind w:firstLine="709"/>
        <w:jc w:val="center"/>
        <w:rPr>
          <w:rFonts w:ascii="Cambria" w:hAnsi="Cambria" w:cs="Cambria"/>
          <w:b/>
          <w:bCs/>
          <w:color w:val="0D0D0D" w:themeColor="text1" w:themeTint="F2"/>
          <w:sz w:val="24"/>
          <w:szCs w:val="24"/>
        </w:rPr>
      </w:pPr>
    </w:p>
    <w:p w:rsidR="007576CD" w:rsidRPr="00FF008F" w:rsidRDefault="007576CD" w:rsidP="007576CD">
      <w:pPr>
        <w:pStyle w:val="3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  <w:r w:rsidRPr="00FF008F">
        <w:rPr>
          <w:b/>
          <w:bCs/>
          <w:color w:val="0D0D0D" w:themeColor="text1" w:themeTint="F2"/>
          <w:sz w:val="24"/>
          <w:szCs w:val="24"/>
        </w:rPr>
        <w:t>Инвестиции</w:t>
      </w:r>
    </w:p>
    <w:p w:rsidR="009C782F" w:rsidRPr="00FF008F" w:rsidRDefault="009C782F" w:rsidP="009C78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576CD" w:rsidRPr="00FF008F" w:rsidRDefault="009C782F" w:rsidP="005E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Объем инвестиций в основной капитал за счет всех источников финансирования на территории Котельниковского городского поселения в 20</w:t>
      </w:r>
      <w:r w:rsidR="006C7D93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25</w:t>
      </w:r>
      <w:r w:rsidR="00383D38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году планируется в объеме 22,449</w:t>
      </w:r>
      <w:r w:rsidR="006C7D93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млрд</w:t>
      </w:r>
      <w:r w:rsidR="006C7D93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руб., </w:t>
      </w:r>
      <w:r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наибольшая доля инвестиций придется на промышленный комплекс –</w:t>
      </w:r>
      <w:r w:rsidR="00383D38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21,243</w:t>
      </w:r>
      <w:r w:rsidR="006C7D93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6C7D93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мрд</w:t>
      </w:r>
      <w:proofErr w:type="spellEnd"/>
      <w:r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6C7D93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</w:t>
      </w:r>
      <w:r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уб</w:t>
      </w:r>
      <w:r w:rsidR="006C7D93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.,</w:t>
      </w:r>
      <w:r w:rsidR="005E102E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 строительство горно-обогатительного комбината по добыче и обогащению калийных солей мощностью 2,3 </w:t>
      </w:r>
      <w:proofErr w:type="spellStart"/>
      <w:r w:rsidR="005E102E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млн.тонн</w:t>
      </w:r>
      <w:proofErr w:type="spellEnd"/>
      <w:r w:rsidR="005E102E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год 95-процентного KCL </w:t>
      </w:r>
      <w:proofErr w:type="spellStart"/>
      <w:r w:rsidR="005E102E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Гремяченского</w:t>
      </w:r>
      <w:proofErr w:type="spellEnd"/>
      <w:r w:rsidR="005E102E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месторождения Котельниковского района Волгоградской области (1 и 2 </w:t>
      </w:r>
      <w:proofErr w:type="spellStart"/>
      <w:r w:rsidR="005E102E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очер</w:t>
      </w:r>
      <w:proofErr w:type="spellEnd"/>
      <w:r w:rsidR="005E102E" w:rsidRPr="00FF00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.),  </w:t>
      </w:r>
      <w:r w:rsidR="005E102E" w:rsidRPr="00FF008F">
        <w:rPr>
          <w:rFonts w:ascii="Times New Roman" w:hAnsi="Times New Roman" w:cs="Times New Roman"/>
          <w:sz w:val="24"/>
          <w:szCs w:val="24"/>
        </w:rPr>
        <w:t>продолжается реализация инвестиционных проектов в сфере субъектов малого бизнеса на т</w:t>
      </w:r>
      <w:r w:rsidR="00217874" w:rsidRPr="00FF008F">
        <w:rPr>
          <w:rFonts w:ascii="Times New Roman" w:hAnsi="Times New Roman" w:cs="Times New Roman"/>
          <w:sz w:val="24"/>
          <w:szCs w:val="24"/>
        </w:rPr>
        <w:t>ерритории города в объеме 11,3</w:t>
      </w:r>
      <w:r w:rsidR="005E102E" w:rsidRPr="00FF008F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745A52" w:rsidRPr="00FF008F">
        <w:rPr>
          <w:rFonts w:ascii="Times New Roman" w:hAnsi="Times New Roman" w:cs="Times New Roman"/>
          <w:sz w:val="24"/>
          <w:szCs w:val="24"/>
        </w:rPr>
        <w:t>:</w:t>
      </w:r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 xml:space="preserve">- Реконструкция здания приёмного пункта "Модуль" для перевода в здание предприятия торговли, расположенного по адресу: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г.Котельниково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>, ул. Ленина, д.1б;</w:t>
      </w:r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Чипликов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Вячеслав Георгиевич;</w:t>
      </w:r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>-</w:t>
      </w:r>
      <w:r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08F">
        <w:rPr>
          <w:rFonts w:ascii="Times New Roman" w:hAnsi="Times New Roman" w:cs="Times New Roman"/>
          <w:sz w:val="24"/>
          <w:szCs w:val="24"/>
        </w:rPr>
        <w:t xml:space="preserve">Строительство здания магазина по адресу: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г.Котельниково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ул.Малиновского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>, 36А.;</w:t>
      </w:r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>ИП Алимова Лина Станиславовна;</w:t>
      </w:r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 xml:space="preserve">- Строительство здания склада, расположенного по адресу: Волгоградская обл.,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г.Котельниково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>;</w:t>
      </w:r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>Алимова Мария Сергеевна;</w:t>
      </w:r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>-</w:t>
      </w:r>
      <w:r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08F">
        <w:rPr>
          <w:rFonts w:ascii="Times New Roman" w:hAnsi="Times New Roman" w:cs="Times New Roman"/>
          <w:sz w:val="24"/>
          <w:szCs w:val="24"/>
        </w:rPr>
        <w:t xml:space="preserve">Строительство магазина, расположенного по адресу: Волгоградская обл.,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г.Котельниково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ул.Родина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>, 1</w:t>
      </w:r>
      <w:proofErr w:type="gramStart"/>
      <w:r w:rsidRPr="00FF008F">
        <w:rPr>
          <w:rFonts w:ascii="Times New Roman" w:hAnsi="Times New Roman" w:cs="Times New Roman"/>
          <w:sz w:val="24"/>
          <w:szCs w:val="24"/>
        </w:rPr>
        <w:t>б ;</w:t>
      </w:r>
      <w:proofErr w:type="gramEnd"/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Маммадзада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Идрис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Латиф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>;</w:t>
      </w:r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>-</w:t>
      </w:r>
      <w:r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08F">
        <w:rPr>
          <w:rFonts w:ascii="Times New Roman" w:hAnsi="Times New Roman" w:cs="Times New Roman"/>
          <w:sz w:val="24"/>
          <w:szCs w:val="24"/>
        </w:rPr>
        <w:t xml:space="preserve">Строительство здания химчистки, расположенного по адресу: Волгоградская обл., г. Котельниково, ул. Петрова, з/у 8                                              </w:t>
      </w:r>
      <w:proofErr w:type="gramStart"/>
      <w:r w:rsidRPr="00FF008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F008F">
        <w:rPr>
          <w:rFonts w:ascii="Times New Roman" w:hAnsi="Times New Roman" w:cs="Times New Roman"/>
          <w:sz w:val="24"/>
          <w:szCs w:val="24"/>
        </w:rPr>
        <w:t>площадь 35,34м2) ;</w:t>
      </w:r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Саргсян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Рудик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Самвелович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>;</w:t>
      </w:r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 xml:space="preserve">- Строительство магазина, расположенного по адресу: Волгоградская обл., </w:t>
      </w:r>
      <w:proofErr w:type="spellStart"/>
      <w:r w:rsidRPr="00FF008F">
        <w:rPr>
          <w:rFonts w:ascii="Times New Roman" w:hAnsi="Times New Roman" w:cs="Times New Roman"/>
          <w:sz w:val="24"/>
          <w:szCs w:val="24"/>
        </w:rPr>
        <w:t>г.Котельниково</w:t>
      </w:r>
      <w:proofErr w:type="spellEnd"/>
      <w:r w:rsidRPr="00FF008F">
        <w:rPr>
          <w:rFonts w:ascii="Times New Roman" w:hAnsi="Times New Roman" w:cs="Times New Roman"/>
          <w:sz w:val="24"/>
          <w:szCs w:val="24"/>
        </w:rPr>
        <w:t>, ул. Калинина, 96а;</w:t>
      </w:r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 xml:space="preserve">ИП Нечаева Алла </w:t>
      </w:r>
      <w:proofErr w:type="gramStart"/>
      <w:r w:rsidR="008A14D2" w:rsidRPr="00FF008F">
        <w:rPr>
          <w:rFonts w:ascii="Times New Roman" w:hAnsi="Times New Roman" w:cs="Times New Roman"/>
          <w:sz w:val="24"/>
          <w:szCs w:val="24"/>
        </w:rPr>
        <w:t>Владимировна ;</w:t>
      </w:r>
      <w:proofErr w:type="gramEnd"/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>- Строительство здания автошколы, расположенное по адресу: Волгоградская обл.</w:t>
      </w:r>
      <w:proofErr w:type="gramStart"/>
      <w:r w:rsidRPr="00FF008F">
        <w:rPr>
          <w:rFonts w:ascii="Times New Roman" w:hAnsi="Times New Roman" w:cs="Times New Roman"/>
          <w:sz w:val="24"/>
          <w:szCs w:val="24"/>
        </w:rPr>
        <w:t>,  г.</w:t>
      </w:r>
      <w:proofErr w:type="gramEnd"/>
      <w:r w:rsidRPr="00FF008F">
        <w:rPr>
          <w:rFonts w:ascii="Times New Roman" w:hAnsi="Times New Roman" w:cs="Times New Roman"/>
          <w:sz w:val="24"/>
          <w:szCs w:val="24"/>
        </w:rPr>
        <w:t xml:space="preserve"> Котельниково, ул. Октябрьская, з/у 1а ;</w:t>
      </w:r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>ИП Лебедев Андрей Александрович;</w:t>
      </w:r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>- Строительство здания магазина, расположенного по адресу: Волгоградская обл., г. Котельниково, ул. Северная, кадастровый номер 34:13:130002:193;</w:t>
      </w:r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Наход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gramStart"/>
      <w:r w:rsidR="008A14D2" w:rsidRPr="00FF008F">
        <w:rPr>
          <w:rFonts w:ascii="Times New Roman" w:hAnsi="Times New Roman" w:cs="Times New Roman"/>
          <w:sz w:val="24"/>
          <w:szCs w:val="24"/>
        </w:rPr>
        <w:t>Анатольевна ;</w:t>
      </w:r>
      <w:proofErr w:type="gramEnd"/>
    </w:p>
    <w:p w:rsidR="008A14D2" w:rsidRPr="00FF008F" w:rsidRDefault="00745A52" w:rsidP="008A1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lastRenderedPageBreak/>
        <w:t>- Строительство здания магазина, расположенного по адресу: Волгоградская обл., г. Котельниково, ул. Северная, кадастровый номер 34:13:130002:192;</w:t>
      </w:r>
      <w:r w:rsidR="008A14D2" w:rsidRPr="00FF0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4D2" w:rsidRPr="00FF008F">
        <w:rPr>
          <w:rFonts w:ascii="Times New Roman" w:hAnsi="Times New Roman" w:cs="Times New Roman"/>
          <w:sz w:val="24"/>
          <w:szCs w:val="24"/>
        </w:rPr>
        <w:t xml:space="preserve">ИП Ибрагимова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Айточ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D2" w:rsidRPr="00FF008F">
        <w:rPr>
          <w:rFonts w:ascii="Times New Roman" w:hAnsi="Times New Roman" w:cs="Times New Roman"/>
          <w:sz w:val="24"/>
          <w:szCs w:val="24"/>
        </w:rPr>
        <w:t>Сафар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A14D2" w:rsidRPr="00FF008F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8A14D2" w:rsidRPr="00FF008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86539" w:rsidRPr="00B86539" w:rsidRDefault="00B86539" w:rsidP="00B86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39">
        <w:rPr>
          <w:rFonts w:ascii="Times New Roman" w:hAnsi="Times New Roman" w:cs="Times New Roman"/>
          <w:sz w:val="24"/>
          <w:szCs w:val="24"/>
        </w:rPr>
        <w:t>Существенная доля инвестиций, направляется в горнодобывающую отрасль экономики. По-прежнему основной объем инвестиций сосредоточен</w:t>
      </w:r>
      <w:r>
        <w:rPr>
          <w:rFonts w:ascii="Times New Roman" w:hAnsi="Times New Roman" w:cs="Times New Roman"/>
          <w:sz w:val="24"/>
          <w:szCs w:val="24"/>
        </w:rPr>
        <w:t xml:space="preserve"> в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ЕвроХим-ВолгаКалий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86539">
        <w:rPr>
          <w:rFonts w:ascii="Times New Roman" w:hAnsi="Times New Roman" w:cs="Times New Roman"/>
          <w:sz w:val="24"/>
          <w:szCs w:val="24"/>
        </w:rPr>
        <w:t>. На развитие жилищно-коммунальной и социальной сфер</w:t>
      </w:r>
      <w:r w:rsidR="002D32B9"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B86539">
        <w:rPr>
          <w:rFonts w:ascii="Times New Roman" w:hAnsi="Times New Roman" w:cs="Times New Roman"/>
          <w:sz w:val="24"/>
          <w:szCs w:val="24"/>
        </w:rPr>
        <w:t xml:space="preserve"> направляются бюджетные инвестиции и внебюджетные средства.</w:t>
      </w:r>
    </w:p>
    <w:p w:rsidR="00745A52" w:rsidRPr="00FF008F" w:rsidRDefault="00745A52" w:rsidP="00745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B64" w:rsidRDefault="007E0B64" w:rsidP="007576CD">
      <w:pPr>
        <w:pStyle w:val="3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</w:p>
    <w:p w:rsidR="007576CD" w:rsidRPr="00FF008F" w:rsidRDefault="007576CD" w:rsidP="007576CD">
      <w:pPr>
        <w:pStyle w:val="3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  <w:r w:rsidRPr="00FF008F">
        <w:rPr>
          <w:b/>
          <w:bCs/>
          <w:color w:val="0D0D0D" w:themeColor="text1" w:themeTint="F2"/>
          <w:sz w:val="24"/>
          <w:szCs w:val="24"/>
        </w:rPr>
        <w:t>Строительство</w:t>
      </w:r>
    </w:p>
    <w:p w:rsidR="00B57160" w:rsidRPr="00FF008F" w:rsidRDefault="00B57160" w:rsidP="00B5716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7160" w:rsidRPr="00FF008F" w:rsidRDefault="00B57160" w:rsidP="00B5716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Развитие строительства является приоритетным направлением социально-экономического развития Котельниковского городского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поселения  на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долгосрочную перспективу, поскольку от его успешной реализации зависит реализация других направлений, в частности, социальная политика в плане обеспечения населе</w:t>
      </w:r>
      <w:r w:rsidR="00DC3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</w:t>
      </w:r>
      <w:r w:rsidR="004E1B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жильём.</w:t>
      </w:r>
    </w:p>
    <w:p w:rsidR="00B57160" w:rsidRPr="00FF008F" w:rsidRDefault="00B57160" w:rsidP="00B571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Объем ввода жилья на территории города обеспечивается за счет строительства и реконструкции</w:t>
      </w:r>
      <w:r w:rsidR="00477F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МКД </w:t>
      </w:r>
      <w:proofErr w:type="gramStart"/>
      <w:r w:rsidR="00477F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и </w:t>
      </w: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индивидуальных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жилых домов.  </w:t>
      </w:r>
    </w:p>
    <w:p w:rsidR="002857E8" w:rsidRPr="002857E8" w:rsidRDefault="00B57160" w:rsidP="002857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За 2024 год по данным </w:t>
      </w:r>
      <w:proofErr w:type="spellStart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Росрее</w:t>
      </w:r>
      <w:r w:rsidR="0057485C"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стра</w:t>
      </w:r>
      <w:proofErr w:type="spellEnd"/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введено в эксплуатацию 16 768,2</w:t>
      </w: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кв.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м</w:t>
      </w:r>
      <w:r w:rsidR="0057485C"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;</w:t>
      </w:r>
      <w:proofErr w:type="gramEnd"/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ИЖС – 5503,8 м2, МКД – 11264,</w:t>
      </w:r>
      <w:r w:rsidR="00033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4м2 </w:t>
      </w:r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  За 9 месяцев</w:t>
      </w:r>
      <w:r w:rsidR="00CE7C40"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2025 </w:t>
      </w:r>
      <w:proofErr w:type="gramStart"/>
      <w:r w:rsidR="00CE7C40"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го</w:t>
      </w:r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да  введено</w:t>
      </w:r>
      <w:proofErr w:type="gramEnd"/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в эксплуатацию 2 671,7</w:t>
      </w:r>
      <w:r w:rsidR="00CE7C40"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="00CE7C40"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кв.м</w:t>
      </w:r>
      <w:proofErr w:type="spellEnd"/>
      <w:r w:rsidR="00CE7C40"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– ИЖС, 2308,6 </w:t>
      </w:r>
      <w:proofErr w:type="spellStart"/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кв.м</w:t>
      </w:r>
      <w:proofErr w:type="spellEnd"/>
      <w:r w:rsidR="000E2E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 – торговые объекты.</w:t>
      </w:r>
      <w:r w:rsidR="002857E8" w:rsidRPr="00285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96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1796F" w:rsidRPr="00C1796F">
        <w:rPr>
          <w:rFonts w:ascii="Times New Roman" w:hAnsi="Times New Roman" w:cs="Times New Roman"/>
          <w:color w:val="000000" w:themeColor="text1"/>
          <w:sz w:val="24"/>
          <w:szCs w:val="24"/>
        </w:rPr>
        <w:t>меньшение объем</w:t>
      </w:r>
      <w:r w:rsidR="00C1796F">
        <w:rPr>
          <w:rFonts w:ascii="Times New Roman" w:hAnsi="Times New Roman" w:cs="Times New Roman"/>
          <w:color w:val="000000" w:themeColor="text1"/>
          <w:sz w:val="24"/>
          <w:szCs w:val="24"/>
        </w:rPr>
        <w:t>а жилищного строительства в 2025</w:t>
      </w:r>
      <w:r w:rsidR="00C1796F" w:rsidRPr="00C1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proofErr w:type="gramStart"/>
      <w:r w:rsidR="00C1796F" w:rsidRPr="00C1796F">
        <w:rPr>
          <w:rFonts w:ascii="Times New Roman" w:hAnsi="Times New Roman" w:cs="Times New Roman"/>
          <w:color w:val="000000" w:themeColor="text1"/>
          <w:sz w:val="24"/>
          <w:szCs w:val="24"/>
        </w:rPr>
        <w:t>обусло</w:t>
      </w:r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влено </w:t>
      </w:r>
      <w:r w:rsidR="00C1796F" w:rsidRPr="00C1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переносом</w:t>
      </w:r>
      <w:proofErr w:type="gramEnd"/>
      <w:r w:rsidR="00C1796F" w:rsidRPr="00C1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срока ввода </w:t>
      </w:r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 </w:t>
      </w:r>
      <w:r w:rsidR="006936AD" w:rsidRPr="00C1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многоквартирных домов </w:t>
      </w:r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корпусов  № 1,2,13 </w:t>
      </w:r>
      <w:r w:rsidR="006936AD" w:rsidRPr="00C1796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096A">
        <w:rPr>
          <w:rFonts w:ascii="Times New Roman" w:hAnsi="Times New Roman" w:cs="Times New Roman"/>
          <w:color w:val="000000" w:themeColor="text1"/>
          <w:sz w:val="24"/>
          <w:szCs w:val="24"/>
        </w:rPr>
        <w:t>ж.</w:t>
      </w:r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spellEnd"/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936AD" w:rsidRPr="00C1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>Аксайская</w:t>
      </w:r>
      <w:proofErr w:type="spellEnd"/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дубрава на 2026 год</w:t>
      </w:r>
      <w:r w:rsidR="00C63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общей площадью 30 740,60 </w:t>
      </w:r>
      <w:proofErr w:type="spellStart"/>
      <w:r w:rsidR="00C63E8B">
        <w:rPr>
          <w:rFonts w:ascii="Times New Roman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="00C63E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3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B0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2027 году</w:t>
      </w:r>
      <w:r w:rsidR="00937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ж. р. </w:t>
      </w:r>
      <w:proofErr w:type="spellStart"/>
      <w:r w:rsidR="00937223">
        <w:rPr>
          <w:rFonts w:ascii="Times New Roman" w:hAnsi="Times New Roman" w:cs="Times New Roman"/>
          <w:color w:val="000000" w:themeColor="text1"/>
          <w:sz w:val="24"/>
          <w:szCs w:val="24"/>
        </w:rPr>
        <w:t>Аксайская</w:t>
      </w:r>
      <w:proofErr w:type="spellEnd"/>
      <w:r w:rsidR="00937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37223">
        <w:rPr>
          <w:rFonts w:ascii="Times New Roman" w:hAnsi="Times New Roman" w:cs="Times New Roman"/>
          <w:color w:val="000000" w:themeColor="text1"/>
          <w:sz w:val="24"/>
          <w:szCs w:val="24"/>
        </w:rPr>
        <w:t>дубрава  планируется</w:t>
      </w:r>
      <w:proofErr w:type="gramEnd"/>
      <w:r w:rsidR="00937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строительство МКД  - корпус 3 и 4  общей площадью –</w:t>
      </w:r>
      <w:r w:rsidR="00C63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25 306,10</w:t>
      </w:r>
      <w:r w:rsidR="00937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7223">
        <w:rPr>
          <w:rFonts w:ascii="Times New Roman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="00937223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CB0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7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  2028 -2029 </w:t>
      </w:r>
      <w:r w:rsidR="002857E8" w:rsidRPr="002857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годах</w:t>
      </w:r>
      <w:r w:rsidR="002857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планируется ввести</w:t>
      </w:r>
      <w:r w:rsidR="00937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МКД – корпус 5 и 6 , общей площадью 18 241,50 </w:t>
      </w:r>
      <w:proofErr w:type="spellStart"/>
      <w:r w:rsidR="00937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кв.м</w:t>
      </w:r>
      <w:proofErr w:type="spellEnd"/>
      <w:r w:rsidR="00937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="002857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937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ИЖС - </w:t>
      </w:r>
      <w:r w:rsidR="002857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2,7 тыс. кв. м., 2,8 тыс. кв. м., 2</w:t>
      </w:r>
      <w:r w:rsidR="002857E8" w:rsidRPr="002857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,8 т</w:t>
      </w:r>
      <w:r w:rsidR="00016A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ы</w:t>
      </w:r>
      <w:r w:rsidR="00231E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с. кв. м. жилья соответственно в 2026-2028 гг.</w:t>
      </w:r>
    </w:p>
    <w:p w:rsidR="00B57160" w:rsidRPr="00FF008F" w:rsidRDefault="00B57160" w:rsidP="00CE7C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0E2E73" w:rsidRDefault="000E2E73" w:rsidP="00C9682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824" w:rsidRPr="00C96824" w:rsidRDefault="00C96824" w:rsidP="00C9682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8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Малое и среднее предпринимательство</w:t>
      </w:r>
    </w:p>
    <w:p w:rsidR="00C96824" w:rsidRPr="00C96824" w:rsidRDefault="00C96824" w:rsidP="00C96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824" w:rsidRPr="00C96824" w:rsidRDefault="00C96824" w:rsidP="00C968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Особое значение в современных условиях приобретает </w:t>
      </w:r>
      <w:proofErr w:type="gramStart"/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 малого</w:t>
      </w:r>
      <w:proofErr w:type="gramEnd"/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среднего бизнеса.</w:t>
      </w: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824" w:rsidRPr="00C96824" w:rsidRDefault="00C96824" w:rsidP="00C96824">
      <w:pPr>
        <w:tabs>
          <w:tab w:val="left" w:pos="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Малый бизнес продолжает оставаться для города значительным резервом, воздействуя на все стороны жизни экономики города, вовлекая свободные трудовые ресурсы в </w:t>
      </w:r>
      <w:proofErr w:type="gramStart"/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различные  виды</w:t>
      </w:r>
      <w:proofErr w:type="gramEnd"/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предпринимательской деятельности, создавая тем самым условия для развития экономики, повышения уровня и качества жизни.</w:t>
      </w: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Малое предпринимательство охватывает практически все отрасли экономики. Наибольшую долю составляют малые предприятия сферы потребительского рынка. </w:t>
      </w:r>
    </w:p>
    <w:p w:rsidR="00C96824" w:rsidRPr="00C96824" w:rsidRDefault="00C96824" w:rsidP="00C96824">
      <w:pPr>
        <w:tabs>
          <w:tab w:val="left" w:pos="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 году на территории Котельниковского</w:t>
      </w: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городског</w:t>
      </w:r>
      <w:r w:rsidR="009D5DB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поселения зарегистрировано 488</w:t>
      </w: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субъекта малого и среднего предпринимательства.</w:t>
      </w:r>
      <w:r w:rsidRPr="00C9682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Вс</w:t>
      </w: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его в малом бизнесе занято более тысячи человек. </w:t>
      </w: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824" w:rsidRPr="00C96824" w:rsidRDefault="00C96824" w:rsidP="00C968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По оценочным данным, в 2025 </w:t>
      </w:r>
      <w:proofErr w:type="gramStart"/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году,  количество</w:t>
      </w:r>
      <w:proofErr w:type="gramEnd"/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малых предприятий   незначительно увеличится  и составит 100,8 % к уровню 2024 года.</w:t>
      </w:r>
    </w:p>
    <w:p w:rsidR="00C96824" w:rsidRPr="00C96824" w:rsidRDefault="00C96824" w:rsidP="00C96824">
      <w:pPr>
        <w:tabs>
          <w:tab w:val="left" w:pos="5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968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Прогноз на 2026-2028 годы.  Рост количества субъектов малого и среднего предпринимательства соответственно составит в 2026 году — 100,8 %, в 2027 году — 100,8 %, в 2028 году — 100 %. Соответственно увеличится численность занятых работников в малом бизнесе и оборот малых предприятий. Планируется открытие новых предприятий в сфере торговли.</w:t>
      </w:r>
      <w:r w:rsidRPr="00C9682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D201E5" w:rsidRDefault="00D201E5" w:rsidP="007576CD">
      <w:pPr>
        <w:pStyle w:val="3"/>
        <w:shd w:val="clear" w:color="auto" w:fill="FFFFFF" w:themeFill="background1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</w:p>
    <w:p w:rsidR="00D147EB" w:rsidRDefault="00D147EB" w:rsidP="007576CD">
      <w:pPr>
        <w:pStyle w:val="3"/>
        <w:shd w:val="clear" w:color="auto" w:fill="FFFFFF" w:themeFill="background1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</w:p>
    <w:p w:rsidR="00D147EB" w:rsidRDefault="00D147EB" w:rsidP="007576CD">
      <w:pPr>
        <w:pStyle w:val="3"/>
        <w:shd w:val="clear" w:color="auto" w:fill="FFFFFF" w:themeFill="background1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</w:p>
    <w:p w:rsidR="00D147EB" w:rsidRDefault="00D147EB" w:rsidP="007576CD">
      <w:pPr>
        <w:pStyle w:val="3"/>
        <w:shd w:val="clear" w:color="auto" w:fill="FFFFFF" w:themeFill="background1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</w:p>
    <w:p w:rsidR="007576CD" w:rsidRPr="00FF008F" w:rsidRDefault="007576CD" w:rsidP="007576CD">
      <w:pPr>
        <w:pStyle w:val="3"/>
        <w:shd w:val="clear" w:color="auto" w:fill="FFFFFF" w:themeFill="background1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  <w:r w:rsidRPr="00FF008F">
        <w:rPr>
          <w:b/>
          <w:bCs/>
          <w:color w:val="0D0D0D" w:themeColor="text1" w:themeTint="F2"/>
          <w:sz w:val="24"/>
          <w:szCs w:val="24"/>
        </w:rPr>
        <w:lastRenderedPageBreak/>
        <w:t>Потребительский рынок</w:t>
      </w:r>
    </w:p>
    <w:p w:rsidR="005F5D9B" w:rsidRPr="00FF008F" w:rsidRDefault="005F5D9B" w:rsidP="005F5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101D" w:rsidRPr="00FF008F" w:rsidRDefault="00E8101D" w:rsidP="00E8101D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r w:rsidRPr="00FF008F">
        <w:rPr>
          <w:rFonts w:cs="Times New Roman"/>
          <w:color w:val="0D0D0D" w:themeColor="text1" w:themeTint="F2"/>
          <w:szCs w:val="24"/>
        </w:rPr>
        <w:t xml:space="preserve">Потребительский рынок Котельниковского городского </w:t>
      </w:r>
      <w:proofErr w:type="gramStart"/>
      <w:r w:rsidRPr="00FF008F">
        <w:rPr>
          <w:rFonts w:cs="Times New Roman"/>
          <w:color w:val="0D0D0D" w:themeColor="text1" w:themeTint="F2"/>
          <w:szCs w:val="24"/>
        </w:rPr>
        <w:t>поселения  представлен</w:t>
      </w:r>
      <w:proofErr w:type="gramEnd"/>
      <w:r w:rsidRPr="00FF008F">
        <w:rPr>
          <w:rFonts w:cs="Times New Roman"/>
          <w:color w:val="0D0D0D" w:themeColor="text1" w:themeTint="F2"/>
          <w:szCs w:val="24"/>
        </w:rPr>
        <w:t xml:space="preserve"> розничной торговлей, общественным питанием и различными видами платных услуг, оказываемых населению города, которые постепенно развиваются.</w:t>
      </w:r>
      <w:r w:rsidR="008F6C28" w:rsidRPr="00FF008F">
        <w:rPr>
          <w:rFonts w:cs="Times New Roman"/>
          <w:szCs w:val="24"/>
        </w:rPr>
        <w:t xml:space="preserve"> Широко востребована онлайн-торговля, наблюдается рост </w:t>
      </w:r>
      <w:proofErr w:type="spellStart"/>
      <w:r w:rsidR="008F6C28" w:rsidRPr="00FF008F">
        <w:rPr>
          <w:rFonts w:cs="Times New Roman"/>
          <w:szCs w:val="24"/>
        </w:rPr>
        <w:t>маркетплейсов</w:t>
      </w:r>
      <w:proofErr w:type="spellEnd"/>
      <w:r w:rsidR="008F6C28" w:rsidRPr="00FF008F">
        <w:rPr>
          <w:rFonts w:cs="Times New Roman"/>
          <w:szCs w:val="24"/>
        </w:rPr>
        <w:t xml:space="preserve"> Озон, </w:t>
      </w:r>
      <w:proofErr w:type="spellStart"/>
      <w:r w:rsidR="008F6C28" w:rsidRPr="00FF008F">
        <w:rPr>
          <w:rFonts w:cs="Times New Roman"/>
          <w:szCs w:val="24"/>
        </w:rPr>
        <w:t>Валдбериз</w:t>
      </w:r>
      <w:proofErr w:type="spellEnd"/>
      <w:r w:rsidR="008F6C28" w:rsidRPr="00FF008F">
        <w:rPr>
          <w:rFonts w:cs="Times New Roman"/>
          <w:szCs w:val="24"/>
        </w:rPr>
        <w:t xml:space="preserve">, Яндекс </w:t>
      </w:r>
      <w:proofErr w:type="spellStart"/>
      <w:r w:rsidR="008F6C28" w:rsidRPr="00FF008F">
        <w:rPr>
          <w:rFonts w:cs="Times New Roman"/>
          <w:szCs w:val="24"/>
        </w:rPr>
        <w:t>маркет</w:t>
      </w:r>
      <w:proofErr w:type="spellEnd"/>
      <w:r w:rsidR="008F6C28" w:rsidRPr="00FF008F">
        <w:rPr>
          <w:rFonts w:cs="Times New Roman"/>
          <w:szCs w:val="24"/>
        </w:rPr>
        <w:t xml:space="preserve"> и </w:t>
      </w:r>
      <w:proofErr w:type="spellStart"/>
      <w:r w:rsidR="008F6C28" w:rsidRPr="00FF008F">
        <w:rPr>
          <w:rFonts w:cs="Times New Roman"/>
          <w:szCs w:val="24"/>
        </w:rPr>
        <w:t>т.д</w:t>
      </w:r>
      <w:proofErr w:type="spellEnd"/>
      <w:r w:rsidR="008F6C28" w:rsidRPr="00FF008F">
        <w:rPr>
          <w:rFonts w:cs="Times New Roman"/>
          <w:szCs w:val="24"/>
        </w:rPr>
        <w:t xml:space="preserve">, на сегодняшний день онлайн-торговля насчитывает более 7 объектов. </w:t>
      </w:r>
      <w:r w:rsidRPr="00FF008F">
        <w:rPr>
          <w:rFonts w:cs="Times New Roman"/>
          <w:color w:val="0D0D0D" w:themeColor="text1" w:themeTint="F2"/>
          <w:szCs w:val="24"/>
        </w:rPr>
        <w:t xml:space="preserve"> Состояние потребительского рынка можно охарактеризовать как стабильное, имеющее тенденции дальнейшего развития. Платежеспособность населения является основным фактором, определяющим развитие потребительского рынка в Котельниковском городском поселении.</w:t>
      </w:r>
    </w:p>
    <w:p w:rsidR="001E2FCF" w:rsidRPr="00FF008F" w:rsidRDefault="00E8101D" w:rsidP="001E2FCF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r w:rsidRPr="00FF008F">
        <w:rPr>
          <w:rFonts w:cs="Times New Roman"/>
          <w:color w:val="0D0D0D" w:themeColor="text1" w:themeTint="F2"/>
          <w:szCs w:val="24"/>
        </w:rPr>
        <w:t>По итогам 2024 года общее количеств</w:t>
      </w:r>
      <w:r w:rsidR="001E2FCF" w:rsidRPr="00FF008F">
        <w:rPr>
          <w:rFonts w:cs="Times New Roman"/>
          <w:color w:val="0D0D0D" w:themeColor="text1" w:themeTint="F2"/>
          <w:szCs w:val="24"/>
        </w:rPr>
        <w:t xml:space="preserve">о объектов торговли составило 186 </w:t>
      </w:r>
      <w:proofErr w:type="gramStart"/>
      <w:r w:rsidR="001E2FCF" w:rsidRPr="00FF008F">
        <w:rPr>
          <w:rFonts w:cs="Times New Roman"/>
          <w:color w:val="0D0D0D" w:themeColor="text1" w:themeTint="F2"/>
          <w:szCs w:val="24"/>
        </w:rPr>
        <w:t xml:space="preserve">торговых </w:t>
      </w:r>
      <w:r w:rsidR="001E3DF0" w:rsidRPr="00FF008F">
        <w:rPr>
          <w:rFonts w:cs="Times New Roman"/>
          <w:color w:val="0D0D0D" w:themeColor="text1" w:themeTint="F2"/>
          <w:szCs w:val="24"/>
        </w:rPr>
        <w:t xml:space="preserve"> объект</w:t>
      </w:r>
      <w:r w:rsidR="001E2FCF" w:rsidRPr="00FF008F">
        <w:rPr>
          <w:rFonts w:cs="Times New Roman"/>
          <w:color w:val="0D0D0D" w:themeColor="text1" w:themeTint="F2"/>
          <w:szCs w:val="24"/>
        </w:rPr>
        <w:t>ов</w:t>
      </w:r>
      <w:proofErr w:type="gramEnd"/>
      <w:r w:rsidR="001E3DF0" w:rsidRPr="00FF008F">
        <w:rPr>
          <w:rFonts w:cs="Times New Roman"/>
          <w:color w:val="0D0D0D" w:themeColor="text1" w:themeTint="F2"/>
          <w:szCs w:val="24"/>
        </w:rPr>
        <w:t xml:space="preserve"> </w:t>
      </w:r>
      <w:r w:rsidR="001E2FCF" w:rsidRPr="00FF008F">
        <w:rPr>
          <w:rFonts w:cs="Times New Roman"/>
          <w:color w:val="0D0D0D" w:themeColor="text1" w:themeTint="F2"/>
          <w:szCs w:val="24"/>
        </w:rPr>
        <w:t>, из них продовольственных – 67, непродовольственных – 119.</w:t>
      </w:r>
    </w:p>
    <w:p w:rsidR="00156478" w:rsidRPr="00156478" w:rsidRDefault="00156478" w:rsidP="00156478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r w:rsidRPr="00156478">
        <w:rPr>
          <w:rFonts w:cs="Times New Roman"/>
          <w:color w:val="0D0D0D" w:themeColor="text1" w:themeTint="F2"/>
          <w:szCs w:val="24"/>
        </w:rPr>
        <w:t>Основным формирующим элементом потребительского рынка муниципального образования является розничный товарооборот, который составляет 79,5 % от общего объема потребительского рынка.</w:t>
      </w:r>
    </w:p>
    <w:p w:rsidR="00E8101D" w:rsidRPr="00FF008F" w:rsidRDefault="00E8101D" w:rsidP="00E8101D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r w:rsidRPr="00FF008F">
        <w:rPr>
          <w:rFonts w:cs="Times New Roman"/>
          <w:color w:val="0D0D0D" w:themeColor="text1" w:themeTint="F2"/>
          <w:szCs w:val="24"/>
        </w:rPr>
        <w:t>Оборот розничной торговли прогнозируется на основании достигнутых показателей за 2024 год, с учетом дальнейшего развития предприятий розничной торговли и общественного питания.  По статистическим данным за 2024 год оборот рознично</w:t>
      </w:r>
      <w:r w:rsidR="001E2FCF" w:rsidRPr="00FF008F">
        <w:rPr>
          <w:rFonts w:cs="Times New Roman"/>
          <w:color w:val="0D0D0D" w:themeColor="text1" w:themeTint="F2"/>
          <w:szCs w:val="24"/>
        </w:rPr>
        <w:t xml:space="preserve">й торговли составил </w:t>
      </w:r>
      <w:r w:rsidR="00380D35" w:rsidRPr="00FF008F">
        <w:rPr>
          <w:rFonts w:cs="Times New Roman"/>
          <w:color w:val="0D0D0D" w:themeColor="text1" w:themeTint="F2"/>
          <w:szCs w:val="24"/>
        </w:rPr>
        <w:t>5 625 380 </w:t>
      </w:r>
      <w:proofErr w:type="gramStart"/>
      <w:r w:rsidR="00380D35" w:rsidRPr="00FF008F">
        <w:rPr>
          <w:rFonts w:cs="Times New Roman"/>
          <w:color w:val="0D0D0D" w:themeColor="text1" w:themeTint="F2"/>
          <w:szCs w:val="24"/>
        </w:rPr>
        <w:t xml:space="preserve">600 </w:t>
      </w:r>
      <w:r w:rsidR="00C02217" w:rsidRPr="00FF008F">
        <w:rPr>
          <w:rFonts w:cs="Times New Roman"/>
          <w:color w:val="0D0D0D" w:themeColor="text1" w:themeTint="F2"/>
          <w:szCs w:val="24"/>
        </w:rPr>
        <w:t xml:space="preserve"> рублей</w:t>
      </w:r>
      <w:proofErr w:type="gramEnd"/>
      <w:r w:rsidR="00C02217" w:rsidRPr="00FF008F">
        <w:rPr>
          <w:rFonts w:cs="Times New Roman"/>
          <w:color w:val="0D0D0D" w:themeColor="text1" w:themeTint="F2"/>
          <w:szCs w:val="24"/>
        </w:rPr>
        <w:t xml:space="preserve"> или 123, 5 </w:t>
      </w:r>
      <w:r w:rsidRPr="00FF008F">
        <w:rPr>
          <w:rFonts w:cs="Times New Roman"/>
          <w:color w:val="0D0D0D" w:themeColor="text1" w:themeTint="F2"/>
          <w:szCs w:val="24"/>
        </w:rPr>
        <w:t>% к уровню 2023 года.</w:t>
      </w:r>
    </w:p>
    <w:p w:rsidR="00E8101D" w:rsidRPr="00FF008F" w:rsidRDefault="00E8101D" w:rsidP="00E8101D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r w:rsidRPr="00FF008F">
        <w:rPr>
          <w:rFonts w:cs="Times New Roman"/>
          <w:color w:val="0D0D0D" w:themeColor="text1" w:themeTint="F2"/>
          <w:szCs w:val="24"/>
        </w:rPr>
        <w:t xml:space="preserve">В 2025 году по прогнозу ожидается </w:t>
      </w:r>
      <w:proofErr w:type="gramStart"/>
      <w:r w:rsidRPr="00FF008F">
        <w:rPr>
          <w:rFonts w:cs="Times New Roman"/>
          <w:color w:val="0D0D0D" w:themeColor="text1" w:themeTint="F2"/>
          <w:szCs w:val="24"/>
        </w:rPr>
        <w:t>увеличение  оборота</w:t>
      </w:r>
      <w:proofErr w:type="gramEnd"/>
      <w:r w:rsidRPr="00FF008F">
        <w:rPr>
          <w:rFonts w:cs="Times New Roman"/>
          <w:color w:val="0D0D0D" w:themeColor="text1" w:themeTint="F2"/>
          <w:szCs w:val="24"/>
        </w:rPr>
        <w:t xml:space="preserve"> розничной </w:t>
      </w:r>
      <w:r w:rsidR="00CD7028" w:rsidRPr="00FF008F">
        <w:rPr>
          <w:rFonts w:cs="Times New Roman"/>
          <w:color w:val="0D0D0D" w:themeColor="text1" w:themeTint="F2"/>
          <w:szCs w:val="24"/>
        </w:rPr>
        <w:t>торговли, и составит 6 512 368 100  рублей или 115,7</w:t>
      </w:r>
      <w:r w:rsidRPr="00FF008F">
        <w:rPr>
          <w:rFonts w:cs="Times New Roman"/>
          <w:color w:val="0D0D0D" w:themeColor="text1" w:themeTint="F2"/>
          <w:szCs w:val="24"/>
        </w:rPr>
        <w:t xml:space="preserve"> % к уровню 2024 года.</w:t>
      </w:r>
    </w:p>
    <w:p w:rsidR="00E8101D" w:rsidRPr="00FF008F" w:rsidRDefault="00E8101D" w:rsidP="00E8101D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proofErr w:type="gramStart"/>
      <w:r w:rsidRPr="00FF008F">
        <w:rPr>
          <w:rFonts w:cs="Times New Roman"/>
          <w:color w:val="0D0D0D" w:themeColor="text1" w:themeTint="F2"/>
          <w:szCs w:val="24"/>
        </w:rPr>
        <w:t xml:space="preserve">По прогнозной оценке </w:t>
      </w:r>
      <w:proofErr w:type="gramEnd"/>
      <w:r w:rsidRPr="00FF008F">
        <w:rPr>
          <w:rFonts w:cs="Times New Roman"/>
          <w:color w:val="0D0D0D" w:themeColor="text1" w:themeTint="F2"/>
          <w:szCs w:val="24"/>
        </w:rPr>
        <w:t>оборот розничной торговли к 2028 году увеличится по сравнению с 2025 годом</w:t>
      </w:r>
      <w:r w:rsidR="00CD7028" w:rsidRPr="00FF008F">
        <w:rPr>
          <w:rFonts w:cs="Times New Roman"/>
          <w:color w:val="0D0D0D" w:themeColor="text1" w:themeTint="F2"/>
          <w:szCs w:val="24"/>
        </w:rPr>
        <w:t xml:space="preserve"> на 51 % и составит 8 487 437 300</w:t>
      </w:r>
      <w:r w:rsidRPr="00FF008F">
        <w:rPr>
          <w:rFonts w:cs="Times New Roman"/>
          <w:color w:val="0D0D0D" w:themeColor="text1" w:themeTint="F2"/>
          <w:szCs w:val="24"/>
        </w:rPr>
        <w:t xml:space="preserve"> рублей.</w:t>
      </w:r>
    </w:p>
    <w:p w:rsidR="00E8101D" w:rsidRPr="00FF008F" w:rsidRDefault="00E8101D" w:rsidP="00E8101D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r w:rsidRPr="00FF008F">
        <w:rPr>
          <w:rFonts w:cs="Times New Roman"/>
          <w:color w:val="0D0D0D" w:themeColor="text1" w:themeTint="F2"/>
          <w:szCs w:val="24"/>
        </w:rPr>
        <w:t>В сфере общественного питания на конец 2024 г</w:t>
      </w:r>
      <w:r w:rsidR="002116AB" w:rsidRPr="00FF008F">
        <w:rPr>
          <w:rFonts w:cs="Times New Roman"/>
          <w:color w:val="0D0D0D" w:themeColor="text1" w:themeTint="F2"/>
          <w:szCs w:val="24"/>
        </w:rPr>
        <w:t>ода осуществляли деятельность 21 объект</w:t>
      </w:r>
      <w:r w:rsidRPr="00FF008F">
        <w:rPr>
          <w:rFonts w:cs="Times New Roman"/>
          <w:color w:val="0D0D0D" w:themeColor="text1" w:themeTint="F2"/>
          <w:szCs w:val="24"/>
        </w:rPr>
        <w:t>. По статистическим данным оборот общественного питания по округу</w:t>
      </w:r>
      <w:r w:rsidR="002116AB" w:rsidRPr="00FF008F">
        <w:rPr>
          <w:rFonts w:cs="Times New Roman"/>
          <w:color w:val="0D0D0D" w:themeColor="text1" w:themeTint="F2"/>
          <w:szCs w:val="24"/>
        </w:rPr>
        <w:t xml:space="preserve"> </w:t>
      </w:r>
      <w:r w:rsidR="00147DF7">
        <w:rPr>
          <w:rFonts w:cs="Times New Roman"/>
          <w:color w:val="0D0D0D" w:themeColor="text1" w:themeTint="F2"/>
          <w:szCs w:val="24"/>
        </w:rPr>
        <w:t xml:space="preserve">за 2024 год составил 136 581 </w:t>
      </w:r>
      <w:proofErr w:type="gramStart"/>
      <w:r w:rsidR="00147DF7">
        <w:rPr>
          <w:rFonts w:cs="Times New Roman"/>
          <w:color w:val="0D0D0D" w:themeColor="text1" w:themeTint="F2"/>
          <w:szCs w:val="24"/>
        </w:rPr>
        <w:t>500</w:t>
      </w:r>
      <w:r w:rsidR="002116AB" w:rsidRPr="00FF008F">
        <w:rPr>
          <w:rFonts w:cs="Times New Roman"/>
          <w:color w:val="0D0D0D" w:themeColor="text1" w:themeTint="F2"/>
          <w:szCs w:val="24"/>
        </w:rPr>
        <w:t xml:space="preserve"> </w:t>
      </w:r>
      <w:r w:rsidR="00756840" w:rsidRPr="00FF008F">
        <w:rPr>
          <w:rFonts w:cs="Times New Roman"/>
          <w:color w:val="0D0D0D" w:themeColor="text1" w:themeTint="F2"/>
          <w:szCs w:val="24"/>
        </w:rPr>
        <w:t xml:space="preserve"> рублей</w:t>
      </w:r>
      <w:proofErr w:type="gramEnd"/>
      <w:r w:rsidR="00756840" w:rsidRPr="00FF008F">
        <w:rPr>
          <w:rFonts w:cs="Times New Roman"/>
          <w:color w:val="0D0D0D" w:themeColor="text1" w:themeTint="F2"/>
          <w:szCs w:val="24"/>
        </w:rPr>
        <w:t xml:space="preserve"> или 127,2 </w:t>
      </w:r>
      <w:r w:rsidRPr="00FF008F">
        <w:rPr>
          <w:rFonts w:cs="Times New Roman"/>
          <w:color w:val="0D0D0D" w:themeColor="text1" w:themeTint="F2"/>
          <w:szCs w:val="24"/>
        </w:rPr>
        <w:t>% к уровню 2023 года.</w:t>
      </w:r>
    </w:p>
    <w:p w:rsidR="00E8101D" w:rsidRPr="00FF008F" w:rsidRDefault="00E8101D" w:rsidP="00E8101D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r w:rsidRPr="00FF008F">
        <w:rPr>
          <w:rFonts w:cs="Times New Roman"/>
          <w:color w:val="0D0D0D" w:themeColor="text1" w:themeTint="F2"/>
          <w:szCs w:val="24"/>
        </w:rPr>
        <w:t xml:space="preserve">Торговля и общественное питание являются важной составляющей внутреннего рынка и играют значительную роль, как в формировании общего экономического потенциала, так и в обеспечении потребностей населения муниципального образования в товарах и услугах. Увеличение оборота общественного питания в 2024 году произошло в связи </w:t>
      </w:r>
      <w:proofErr w:type="gramStart"/>
      <w:r w:rsidRPr="00FF008F">
        <w:rPr>
          <w:rFonts w:cs="Times New Roman"/>
          <w:color w:val="0D0D0D" w:themeColor="text1" w:themeTint="F2"/>
          <w:szCs w:val="24"/>
        </w:rPr>
        <w:t>с  ростом</w:t>
      </w:r>
      <w:proofErr w:type="gramEnd"/>
      <w:r w:rsidRPr="00FF008F">
        <w:rPr>
          <w:rFonts w:cs="Times New Roman"/>
          <w:color w:val="0D0D0D" w:themeColor="text1" w:themeTint="F2"/>
          <w:szCs w:val="24"/>
        </w:rPr>
        <w:t xml:space="preserve"> цен на услуги. </w:t>
      </w:r>
    </w:p>
    <w:p w:rsidR="00E8101D" w:rsidRPr="00FF008F" w:rsidRDefault="00E8101D" w:rsidP="00E8101D">
      <w:pPr>
        <w:pStyle w:val="a7"/>
        <w:ind w:firstLine="709"/>
        <w:rPr>
          <w:rFonts w:cs="Times New Roman"/>
          <w:color w:val="0D0D0D" w:themeColor="text1" w:themeTint="F2"/>
          <w:szCs w:val="24"/>
        </w:rPr>
      </w:pPr>
      <w:r w:rsidRPr="00FF008F">
        <w:rPr>
          <w:rFonts w:cs="Times New Roman"/>
          <w:color w:val="0D0D0D" w:themeColor="text1" w:themeTint="F2"/>
          <w:szCs w:val="24"/>
        </w:rPr>
        <w:t>По прогнозной оценке в 2025 году оборот общественн</w:t>
      </w:r>
      <w:r w:rsidR="00756840" w:rsidRPr="00FF008F">
        <w:rPr>
          <w:rFonts w:cs="Times New Roman"/>
          <w:color w:val="0D0D0D" w:themeColor="text1" w:themeTint="F2"/>
          <w:szCs w:val="24"/>
        </w:rPr>
        <w:t xml:space="preserve">ого питания </w:t>
      </w:r>
      <w:proofErr w:type="gramStart"/>
      <w:r w:rsidR="00756840" w:rsidRPr="00FF008F">
        <w:rPr>
          <w:rFonts w:cs="Times New Roman"/>
          <w:color w:val="0D0D0D" w:themeColor="text1" w:themeTint="F2"/>
          <w:szCs w:val="24"/>
        </w:rPr>
        <w:t>увеличится  на</w:t>
      </w:r>
      <w:proofErr w:type="gramEnd"/>
      <w:r w:rsidR="00756840" w:rsidRPr="00FF008F">
        <w:rPr>
          <w:rFonts w:cs="Times New Roman"/>
          <w:color w:val="0D0D0D" w:themeColor="text1" w:themeTint="F2"/>
          <w:szCs w:val="24"/>
        </w:rPr>
        <w:t xml:space="preserve"> 122,9 </w:t>
      </w:r>
      <w:r w:rsidRPr="00FF008F">
        <w:rPr>
          <w:rFonts w:cs="Times New Roman"/>
          <w:color w:val="0D0D0D" w:themeColor="text1" w:themeTint="F2"/>
          <w:szCs w:val="24"/>
        </w:rPr>
        <w:t>% к уровн</w:t>
      </w:r>
      <w:r w:rsidR="00756840" w:rsidRPr="00FF008F">
        <w:rPr>
          <w:rFonts w:cs="Times New Roman"/>
          <w:color w:val="0D0D0D" w:themeColor="text1" w:themeTint="F2"/>
          <w:szCs w:val="24"/>
        </w:rPr>
        <w:t xml:space="preserve">ю </w:t>
      </w:r>
      <w:r w:rsidR="00147DF7">
        <w:rPr>
          <w:rFonts w:cs="Times New Roman"/>
          <w:color w:val="0D0D0D" w:themeColor="text1" w:themeTint="F2"/>
          <w:szCs w:val="24"/>
        </w:rPr>
        <w:t xml:space="preserve">2024 года и составит 165 995 700 </w:t>
      </w:r>
      <w:r w:rsidRPr="00FF008F">
        <w:rPr>
          <w:rFonts w:cs="Times New Roman"/>
          <w:color w:val="0D0D0D" w:themeColor="text1" w:themeTint="F2"/>
          <w:szCs w:val="24"/>
        </w:rPr>
        <w:t>руб. По прогнозной оценке к 2028 году ожидается увеличение оборота об</w:t>
      </w:r>
      <w:r w:rsidR="00756840" w:rsidRPr="00FF008F">
        <w:rPr>
          <w:rFonts w:cs="Times New Roman"/>
          <w:color w:val="0D0D0D" w:themeColor="text1" w:themeTint="F2"/>
          <w:szCs w:val="24"/>
        </w:rPr>
        <w:t>ще</w:t>
      </w:r>
      <w:r w:rsidR="00A01EA4">
        <w:rPr>
          <w:rFonts w:cs="Times New Roman"/>
          <w:color w:val="0D0D0D" w:themeColor="text1" w:themeTint="F2"/>
          <w:szCs w:val="24"/>
        </w:rPr>
        <w:t>ственного питания до 208 091 100</w:t>
      </w:r>
      <w:r w:rsidRPr="00FF008F">
        <w:rPr>
          <w:rFonts w:cs="Times New Roman"/>
          <w:color w:val="0D0D0D" w:themeColor="text1" w:themeTint="F2"/>
          <w:szCs w:val="24"/>
        </w:rPr>
        <w:t xml:space="preserve"> рублей ил</w:t>
      </w:r>
      <w:r w:rsidR="00814D51" w:rsidRPr="00FF008F">
        <w:rPr>
          <w:rFonts w:cs="Times New Roman"/>
          <w:color w:val="0D0D0D" w:themeColor="text1" w:themeTint="F2"/>
          <w:szCs w:val="24"/>
        </w:rPr>
        <w:t>и 131,</w:t>
      </w:r>
      <w:proofErr w:type="gramStart"/>
      <w:r w:rsidR="00814D51" w:rsidRPr="00FF008F">
        <w:rPr>
          <w:rFonts w:cs="Times New Roman"/>
          <w:color w:val="0D0D0D" w:themeColor="text1" w:themeTint="F2"/>
          <w:szCs w:val="24"/>
        </w:rPr>
        <w:t xml:space="preserve">5 </w:t>
      </w:r>
      <w:r w:rsidRPr="00FF008F">
        <w:rPr>
          <w:rFonts w:cs="Times New Roman"/>
          <w:color w:val="0D0D0D" w:themeColor="text1" w:themeTint="F2"/>
          <w:szCs w:val="24"/>
        </w:rPr>
        <w:t xml:space="preserve"> %</w:t>
      </w:r>
      <w:proofErr w:type="gramEnd"/>
      <w:r w:rsidRPr="00FF008F">
        <w:rPr>
          <w:rFonts w:cs="Times New Roman"/>
          <w:color w:val="0D0D0D" w:themeColor="text1" w:themeTint="F2"/>
          <w:szCs w:val="24"/>
        </w:rPr>
        <w:t xml:space="preserve"> к уровню 2025 года.</w:t>
      </w:r>
    </w:p>
    <w:p w:rsidR="006719B3" w:rsidRPr="00FF008F" w:rsidRDefault="006719B3" w:rsidP="006719B3">
      <w:pPr>
        <w:tabs>
          <w:tab w:val="left" w:pos="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2024 году объем платных услуг населению составил</w:t>
      </w:r>
      <w:r w:rsidRPr="00FF008F">
        <w:rPr>
          <w:rFonts w:ascii="Times New Roman" w:hAnsi="Times New Roman" w:cs="Times New Roman"/>
          <w:sz w:val="24"/>
          <w:szCs w:val="24"/>
        </w:rPr>
        <w:t xml:space="preserve"> </w:t>
      </w:r>
      <w:r w:rsidR="005E1E38">
        <w:rPr>
          <w:rFonts w:ascii="Times New Roman" w:eastAsia="Times New Roman" w:hAnsi="Times New Roman" w:cs="Times New Roman"/>
          <w:sz w:val="24"/>
          <w:szCs w:val="24"/>
          <w:lang w:eastAsia="ru-RU"/>
        </w:rPr>
        <w:t>771 695 300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что в сопоставимых ценах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 на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15,4 % по сравнению с 2023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годом.  Наибольший удельный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 в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платных услуг в 2024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  занимали коммунальные услуги,  услуги системы образования, медицинские услуги, бытовые услуги.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Среди бытовых услуг наибольший вес занимают услуги бань, 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парикмахерские услуги, услуги красоты.</w:t>
      </w:r>
    </w:p>
    <w:p w:rsidR="006719B3" w:rsidRPr="00FF008F" w:rsidRDefault="006719B3" w:rsidP="006719B3">
      <w:pPr>
        <w:tabs>
          <w:tab w:val="left" w:pos="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платных услуг населению по итогам 202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E38">
        <w:rPr>
          <w:rFonts w:ascii="Times New Roman" w:eastAsia="Times New Roman" w:hAnsi="Times New Roman" w:cs="Times New Roman"/>
          <w:sz w:val="24"/>
          <w:szCs w:val="24"/>
          <w:lang w:eastAsia="ru-RU"/>
        </w:rPr>
        <w:t>873 093 900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что в сопоставимых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ценах  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proofErr w:type="gramEnd"/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,9 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% к уровн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ю 2024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719B3" w:rsidRPr="00FF008F" w:rsidRDefault="006719B3" w:rsidP="006719B3">
      <w:pPr>
        <w:tabs>
          <w:tab w:val="left" w:pos="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Прогнозируется, 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объем услуг населению в 2026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  </w:t>
      </w:r>
      <w:r w:rsidR="005E1E38">
        <w:rPr>
          <w:rFonts w:ascii="Times New Roman" w:eastAsia="Times New Roman" w:hAnsi="Times New Roman" w:cs="Times New Roman"/>
          <w:sz w:val="24"/>
          <w:szCs w:val="24"/>
          <w:lang w:eastAsia="ru-RU"/>
        </w:rPr>
        <w:t>948</w:t>
      </w:r>
      <w:proofErr w:type="gramEnd"/>
      <w:r w:rsidR="005E1E38">
        <w:rPr>
          <w:rFonts w:ascii="Times New Roman" w:eastAsia="Times New Roman" w:hAnsi="Times New Roman" w:cs="Times New Roman"/>
          <w:sz w:val="24"/>
          <w:szCs w:val="24"/>
          <w:lang w:eastAsia="ru-RU"/>
        </w:rPr>
        <w:t> 749 400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2027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5E1E38">
        <w:rPr>
          <w:rFonts w:ascii="Times New Roman" w:eastAsia="Times New Roman" w:hAnsi="Times New Roman" w:cs="Times New Roman"/>
          <w:sz w:val="24"/>
          <w:szCs w:val="24"/>
          <w:lang w:eastAsia="ru-RU"/>
        </w:rPr>
        <w:t>1 016 349 200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5E1E38">
        <w:rPr>
          <w:rFonts w:ascii="Times New Roman" w:eastAsia="Times New Roman" w:hAnsi="Times New Roman" w:cs="Times New Roman"/>
          <w:sz w:val="24"/>
          <w:szCs w:val="24"/>
          <w:lang w:eastAsia="ru-RU"/>
        </w:rPr>
        <w:t>1 083 512 000</w:t>
      </w:r>
      <w:r w:rsidR="00BA2566"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рублей  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19B3" w:rsidRPr="00FF008F" w:rsidRDefault="006719B3" w:rsidP="006719B3">
      <w:pPr>
        <w:tabs>
          <w:tab w:val="left" w:pos="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планируемом периоде структура платных услуг существенных изменений не претерпит. По-прежнему, в ней будут преобладать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коммунальные  и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бытовые услуги населению.</w:t>
      </w:r>
    </w:p>
    <w:p w:rsidR="00E55466" w:rsidRPr="00FF008F" w:rsidRDefault="00E55466" w:rsidP="00E55466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территории города наблюдаются признаки монополистической конкуренции, так как большую долю валового дохода получают крупные универсальные сети («Магнит», «</w:t>
      </w:r>
      <w:proofErr w:type="spellStart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Покупочка</w:t>
      </w:r>
      <w:proofErr w:type="spellEnd"/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»,  «</w:t>
      </w:r>
      <w:proofErr w:type="spellStart"/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АстМаркет</w:t>
      </w:r>
      <w:proofErr w:type="spellEnd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», «Пятерочка», «Магнит </w:t>
      </w:r>
      <w:proofErr w:type="spellStart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Косметик</w:t>
      </w:r>
      <w:proofErr w:type="spellEnd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», «</w:t>
      </w:r>
      <w:proofErr w:type="spellStart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Красное&amp;Белое</w:t>
      </w:r>
      <w:proofErr w:type="spellEnd"/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», «</w:t>
      </w: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ar-SA"/>
        </w:rPr>
        <w:t>FIX</w:t>
      </w: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ar-SA"/>
        </w:rPr>
        <w:t>price</w:t>
      </w:r>
      <w:r w:rsidRPr="00FF0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»). Крупные торговые сети составляют колоссальную конкуренцию малому бизнесу, в результате малое предпринимательство сокращается или уходит в тень (из-за повышения ставок по налоговым платежам и страховым взносам).</w:t>
      </w:r>
    </w:p>
    <w:p w:rsidR="00E02FA3" w:rsidRPr="00FF008F" w:rsidRDefault="00E02FA3" w:rsidP="007576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highlight w:val="lightGray"/>
        </w:rPr>
      </w:pPr>
    </w:p>
    <w:p w:rsidR="00BE34C8" w:rsidRPr="00FF008F" w:rsidRDefault="00BE34C8" w:rsidP="00BE34C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РЫНОК ТРУДА</w:t>
      </w:r>
    </w:p>
    <w:p w:rsidR="00BE34C8" w:rsidRPr="00FF008F" w:rsidRDefault="00BE34C8" w:rsidP="00BE34C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4C8" w:rsidRPr="00FF008F" w:rsidRDefault="00BE34C8" w:rsidP="00BE34C8">
      <w:pPr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FF008F">
        <w:rPr>
          <w:rFonts w:ascii="Times New Roman" w:hAnsi="Times New Roman" w:cs="Times New Roman"/>
          <w:b/>
          <w:sz w:val="24"/>
          <w:szCs w:val="24"/>
        </w:rPr>
        <w:t xml:space="preserve">Труд и занятость </w:t>
      </w:r>
      <w:proofErr w:type="gramStart"/>
      <w:r w:rsidRPr="00FF008F">
        <w:rPr>
          <w:rFonts w:ascii="Times New Roman" w:hAnsi="Times New Roman" w:cs="Times New Roman"/>
          <w:b/>
          <w:sz w:val="24"/>
          <w:szCs w:val="24"/>
        </w:rPr>
        <w:t xml:space="preserve">населения </w:t>
      </w:r>
      <w:r w:rsidR="00D928BD" w:rsidRPr="00FF008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928BD" w:rsidRPr="00FF008F">
        <w:rPr>
          <w:rFonts w:ascii="Times New Roman" w:hAnsi="Times New Roman" w:cs="Times New Roman"/>
          <w:b/>
          <w:sz w:val="24"/>
          <w:szCs w:val="24"/>
        </w:rPr>
        <w:t xml:space="preserve"> Денежные доходы.</w:t>
      </w:r>
    </w:p>
    <w:p w:rsidR="00BE34C8" w:rsidRPr="00FF008F" w:rsidRDefault="00BE34C8" w:rsidP="00BE34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4C8" w:rsidRPr="00FF008F" w:rsidRDefault="00BE34C8" w:rsidP="00BE34C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Рынок труда </w:t>
      </w:r>
      <w:r w:rsidRPr="00FF008F">
        <w:rPr>
          <w:rFonts w:ascii="Times New Roman" w:eastAsia="Calibri" w:hAnsi="Times New Roman" w:cs="Times New Roman"/>
          <w:sz w:val="24"/>
          <w:szCs w:val="24"/>
        </w:rPr>
        <w:t xml:space="preserve">поселения в </w:t>
      </w:r>
      <w:r w:rsidR="008544C9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FF00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F008F">
        <w:rPr>
          <w:rFonts w:ascii="Times New Roman" w:eastAsia="Calibri" w:hAnsi="Times New Roman" w:cs="Times New Roman"/>
          <w:b/>
          <w:sz w:val="24"/>
          <w:szCs w:val="24"/>
        </w:rPr>
        <w:t>году</w:t>
      </w:r>
      <w:r w:rsidR="00854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008F">
        <w:rPr>
          <w:rFonts w:ascii="Times New Roman" w:eastAsia="Calibri" w:hAnsi="Times New Roman" w:cs="Times New Roman"/>
          <w:sz w:val="24"/>
          <w:szCs w:val="24"/>
        </w:rPr>
        <w:t xml:space="preserve"> стабилен</w:t>
      </w:r>
      <w:proofErr w:type="gramEnd"/>
      <w:r w:rsidRPr="00FF008F">
        <w:rPr>
          <w:rFonts w:ascii="Times New Roman" w:eastAsia="Calibri" w:hAnsi="Times New Roman" w:cs="Times New Roman"/>
          <w:sz w:val="24"/>
          <w:szCs w:val="24"/>
        </w:rPr>
        <w:t xml:space="preserve">, массовых высвобождений не наблюдалось, увольнения сотрудников происходили в рамках запланированных организационно-штатных мероприятий. </w:t>
      </w:r>
    </w:p>
    <w:p w:rsidR="00BE34C8" w:rsidRPr="00FF008F" w:rsidRDefault="00BE34C8" w:rsidP="00BE34C8">
      <w:pPr>
        <w:tabs>
          <w:tab w:val="left" w:pos="9360"/>
          <w:tab w:val="left" w:pos="9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08F">
        <w:rPr>
          <w:rFonts w:ascii="Times New Roman" w:eastAsia="Calibri" w:hAnsi="Times New Roman" w:cs="Times New Roman"/>
          <w:sz w:val="24"/>
          <w:szCs w:val="24"/>
        </w:rPr>
        <w:t xml:space="preserve">В Котельниковском </w:t>
      </w:r>
      <w:r w:rsidR="003C329E">
        <w:rPr>
          <w:rFonts w:ascii="Times New Roman" w:eastAsia="Calibri" w:hAnsi="Times New Roman" w:cs="Times New Roman"/>
          <w:sz w:val="24"/>
          <w:szCs w:val="24"/>
        </w:rPr>
        <w:t xml:space="preserve">городском </w:t>
      </w:r>
      <w:proofErr w:type="gramStart"/>
      <w:r w:rsidR="003C329E">
        <w:rPr>
          <w:rFonts w:ascii="Times New Roman" w:eastAsia="Calibri" w:hAnsi="Times New Roman" w:cs="Times New Roman"/>
          <w:sz w:val="24"/>
          <w:szCs w:val="24"/>
        </w:rPr>
        <w:t xml:space="preserve">поселении </w:t>
      </w:r>
      <w:r w:rsidRPr="00FF008F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FF0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ровень</w:t>
      </w:r>
      <w:proofErr w:type="gramEnd"/>
      <w:r w:rsidRPr="00FF0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регистрируемой безработицы </w:t>
      </w:r>
      <w:r w:rsidR="003C3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 оценочном  2025 году </w:t>
      </w:r>
      <w:r w:rsidR="001C6A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составит</w:t>
      </w:r>
      <w:r w:rsidRPr="00FF0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957" w:rsidRPr="00BD4957">
        <w:rPr>
          <w:rFonts w:ascii="Times New Roman" w:eastAsia="Calibri" w:hAnsi="Times New Roman" w:cs="Times New Roman"/>
          <w:sz w:val="24"/>
          <w:szCs w:val="24"/>
        </w:rPr>
        <w:t>0,6</w:t>
      </w:r>
      <w:r w:rsidRPr="00BD4957">
        <w:rPr>
          <w:rFonts w:ascii="Times New Roman" w:eastAsia="Calibri" w:hAnsi="Times New Roman" w:cs="Times New Roman"/>
          <w:sz w:val="24"/>
          <w:szCs w:val="24"/>
        </w:rPr>
        <w:t>%</w:t>
      </w:r>
      <w:r w:rsidRPr="00FF008F">
        <w:rPr>
          <w:rFonts w:ascii="Times New Roman" w:eastAsia="Calibri" w:hAnsi="Times New Roman" w:cs="Times New Roman"/>
          <w:sz w:val="24"/>
          <w:szCs w:val="24"/>
        </w:rPr>
        <w:t xml:space="preserve"> от рабочей силы.</w:t>
      </w:r>
    </w:p>
    <w:p w:rsidR="00BE34C8" w:rsidRPr="00BD4957" w:rsidRDefault="009E2207" w:rsidP="00BD4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2025</w:t>
      </w:r>
      <w:r w:rsidR="00BE34C8" w:rsidRPr="00FF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="00BE34C8" w:rsidRPr="00FF0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службу занятости населения за помощью в трудоустройстве обратилось </w:t>
      </w:r>
      <w:r w:rsidR="00BD4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324</w:t>
      </w:r>
      <w:r w:rsidR="00BE34C8" w:rsidRPr="00FF0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</w:t>
      </w:r>
      <w:r w:rsidR="00BD4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BE34C8" w:rsidRPr="00FF0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признано безработными </w:t>
      </w:r>
      <w:r w:rsidR="00BD4957" w:rsidRPr="00BD4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139</w:t>
      </w:r>
      <w:r w:rsidR="00BD4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чел.</w:t>
      </w:r>
      <w:proofErr w:type="gramStart"/>
      <w:r w:rsidR="00BD4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.</w:t>
      </w:r>
      <w:proofErr w:type="gramEnd"/>
      <w:r w:rsidR="00BD4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4957">
        <w:rPr>
          <w:rFonts w:ascii="Times New Roman" w:hAnsi="Times New Roman" w:cs="Times New Roman"/>
          <w:lang w:eastAsia="ru-RU"/>
        </w:rPr>
        <w:t>Н</w:t>
      </w:r>
      <w:r w:rsidR="00BD4957" w:rsidRPr="002C7FE7">
        <w:rPr>
          <w:rFonts w:ascii="Times New Roman" w:hAnsi="Times New Roman" w:cs="Times New Roman"/>
          <w:lang w:eastAsia="ru-RU"/>
        </w:rPr>
        <w:t>ашли работу (доходное занятие) 268 человек.</w:t>
      </w:r>
    </w:p>
    <w:p w:rsidR="00E50988" w:rsidRPr="00E50988" w:rsidRDefault="00E50988" w:rsidP="00E5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безработицы по городу </w:t>
      </w:r>
      <w:proofErr w:type="gramStart"/>
      <w:r w:rsidRPr="00E50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 (</w:t>
      </w:r>
      <w:proofErr w:type="gramEnd"/>
      <w:r w:rsidRPr="00E50988">
        <w:rPr>
          <w:rFonts w:ascii="Times New Roman" w:eastAsia="Times New Roman" w:hAnsi="Times New Roman" w:cs="Times New Roman"/>
          <w:sz w:val="24"/>
          <w:szCs w:val="24"/>
          <w:lang w:eastAsia="ru-RU"/>
        </w:rPr>
        <w:t>57 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л/12171эан*100) = 0,6</w:t>
      </w:r>
      <w:r w:rsidRPr="00E5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а в целом по району 105 чел/188156эан*100)= 0,60% Об этом свидетельствуют показатели:</w:t>
      </w:r>
    </w:p>
    <w:p w:rsidR="00E50988" w:rsidRDefault="00E50988" w:rsidP="00BE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D5D5D5"/>
          <w:left w:val="outset" w:sz="6" w:space="0" w:color="D5D5D5"/>
          <w:bottom w:val="outset" w:sz="6" w:space="0" w:color="D5D5D5"/>
          <w:right w:val="outset" w:sz="6" w:space="0" w:color="D5D5D5"/>
        </w:tblBorders>
        <w:shd w:val="clear" w:color="auto" w:fill="EFEFE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54"/>
        <w:gridCol w:w="2938"/>
      </w:tblGrid>
      <w:tr w:rsidR="008544C9" w:rsidRPr="002C7FE7" w:rsidTr="00FC6B7F">
        <w:trPr>
          <w:tblCellSpacing w:w="0" w:type="dxa"/>
        </w:trPr>
        <w:tc>
          <w:tcPr>
            <w:tcW w:w="3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Показатели работы</w:t>
            </w:r>
          </w:p>
        </w:tc>
        <w:tc>
          <w:tcPr>
            <w:tcW w:w="1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Январь-сентябрь 2025 </w:t>
            </w:r>
            <w:r w:rsidRPr="002C7FE7">
              <w:rPr>
                <w:rFonts w:ascii="Times New Roman" w:hAnsi="Times New Roman" w:cs="Times New Roman"/>
                <w:color w:val="000000"/>
              </w:rPr>
              <w:t>г.(чел.)</w:t>
            </w:r>
          </w:p>
        </w:tc>
      </w:tr>
      <w:tr w:rsidR="008544C9" w:rsidRPr="002C7FE7" w:rsidTr="00FC6B7F">
        <w:trPr>
          <w:tblCellSpacing w:w="0" w:type="dxa"/>
        </w:trPr>
        <w:tc>
          <w:tcPr>
            <w:tcW w:w="3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Численность граждан, обратившихся за предоставлением государственной услуги</w:t>
            </w:r>
          </w:p>
        </w:tc>
        <w:tc>
          <w:tcPr>
            <w:tcW w:w="1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</w:tr>
      <w:tr w:rsidR="008544C9" w:rsidRPr="002C7FE7" w:rsidTr="00FC6B7F">
        <w:trPr>
          <w:tblCellSpacing w:w="0" w:type="dxa"/>
        </w:trPr>
        <w:tc>
          <w:tcPr>
            <w:tcW w:w="3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Зарегистрировано в качестве ищущих работу</w:t>
            </w:r>
          </w:p>
        </w:tc>
        <w:tc>
          <w:tcPr>
            <w:tcW w:w="1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</w:tr>
      <w:tr w:rsidR="008544C9" w:rsidRPr="002C7FE7" w:rsidTr="00FC6B7F">
        <w:trPr>
          <w:tblCellSpacing w:w="0" w:type="dxa"/>
        </w:trPr>
        <w:tc>
          <w:tcPr>
            <w:tcW w:w="3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Зарегистрировано в качестве безработных</w:t>
            </w:r>
          </w:p>
        </w:tc>
        <w:tc>
          <w:tcPr>
            <w:tcW w:w="1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8544C9" w:rsidRPr="002C7FE7" w:rsidTr="00FC6B7F">
        <w:trPr>
          <w:tblCellSpacing w:w="0" w:type="dxa"/>
        </w:trPr>
        <w:tc>
          <w:tcPr>
            <w:tcW w:w="3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Численность граждан, состоящих на учете на конец отчетного периода</w:t>
            </w:r>
          </w:p>
        </w:tc>
        <w:tc>
          <w:tcPr>
            <w:tcW w:w="1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8544C9" w:rsidRPr="002C7FE7" w:rsidTr="00FC6B7F">
        <w:trPr>
          <w:tblCellSpacing w:w="0" w:type="dxa"/>
        </w:trPr>
        <w:tc>
          <w:tcPr>
            <w:tcW w:w="3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Из них: безработные</w:t>
            </w:r>
          </w:p>
        </w:tc>
        <w:tc>
          <w:tcPr>
            <w:tcW w:w="1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8544C9" w:rsidRPr="002C7FE7" w:rsidTr="00FC6B7F">
        <w:trPr>
          <w:tblCellSpacing w:w="0" w:type="dxa"/>
        </w:trPr>
        <w:tc>
          <w:tcPr>
            <w:tcW w:w="3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Уровень регистрируемой безработицы на конец отчетного периода</w:t>
            </w:r>
          </w:p>
        </w:tc>
        <w:tc>
          <w:tcPr>
            <w:tcW w:w="1500" w:type="pct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FEFEF"/>
            <w:hideMark/>
          </w:tcPr>
          <w:p w:rsidR="008544C9" w:rsidRPr="002C7FE7" w:rsidRDefault="008544C9" w:rsidP="00FC6B7F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FE7">
              <w:rPr>
                <w:rFonts w:ascii="Times New Roman" w:hAnsi="Times New Roman" w:cs="Times New Roman"/>
                <w:color w:val="000000"/>
              </w:rPr>
              <w:t>0,6%</w:t>
            </w:r>
          </w:p>
        </w:tc>
      </w:tr>
    </w:tbl>
    <w:p w:rsidR="00E50988" w:rsidRPr="00FF008F" w:rsidRDefault="00E50988" w:rsidP="00E5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безработными гражданами, принимающими участие в общественных работах, сохраняется право на получение пособия по безработице.</w:t>
      </w:r>
    </w:p>
    <w:p w:rsidR="00E50988" w:rsidRDefault="00E50988" w:rsidP="00E5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FF0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период 2026-2028 годах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регистрируемой безработицы не превысит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0,6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.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4C8" w:rsidRPr="00FF008F" w:rsidRDefault="00BE34C8" w:rsidP="00BE34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Прогнозируется, что реализуемые службой занятости меры, направленные на поддержку работодателей и граждан позволят на протяжении 2026-2028 годов поддержать стабильность на рынке труда Волгоградской области даже в условиях возникновения негативных факторов, как в сфере экономики, так и других сферах жизни общества.</w:t>
      </w:r>
    </w:p>
    <w:p w:rsidR="00330088" w:rsidRPr="00330088" w:rsidRDefault="00BE34C8" w:rsidP="0033008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0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Среднедушевые денежные доходы населения Котельниковского городского </w:t>
      </w:r>
      <w:proofErr w:type="gramStart"/>
      <w:r w:rsidRPr="00FF008F">
        <w:rPr>
          <w:rFonts w:ascii="Times New Roman" w:eastAsia="Calibri" w:hAnsi="Times New Roman" w:cs="Times New Roman"/>
          <w:color w:val="000000"/>
          <w:sz w:val="24"/>
          <w:szCs w:val="24"/>
        </w:rPr>
        <w:t>поселения  (</w:t>
      </w:r>
      <w:proofErr w:type="gramEnd"/>
      <w:r w:rsidRPr="00FF00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месяц),  в 2024 году </w:t>
      </w:r>
      <w:r w:rsidRPr="00FF008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составили 19 264  </w:t>
      </w:r>
      <w:r w:rsidRPr="00FF008F">
        <w:rPr>
          <w:rFonts w:ascii="Times New Roman" w:eastAsia="Calibri" w:hAnsi="Times New Roman" w:cs="Times New Roman"/>
          <w:color w:val="000000"/>
          <w:sz w:val="24"/>
          <w:szCs w:val="24"/>
        </w:rPr>
        <w:t>рубля, увеличение составило  103 % процента к уровню 2023 года.</w:t>
      </w:r>
      <w:r w:rsidR="00330088" w:rsidRPr="00330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088" w:rsidRPr="00330088">
        <w:rPr>
          <w:rFonts w:ascii="Times New Roman" w:eastAsia="Calibri" w:hAnsi="Times New Roman" w:cs="Times New Roman"/>
          <w:color w:val="000000"/>
          <w:sz w:val="24"/>
          <w:szCs w:val="24"/>
        </w:rPr>
        <w:t>Из общего объема денежных доходов на покупку товаров и оплату усл</w:t>
      </w:r>
      <w:r w:rsidR="00330088">
        <w:rPr>
          <w:rFonts w:ascii="Times New Roman" w:eastAsia="Calibri" w:hAnsi="Times New Roman" w:cs="Times New Roman"/>
          <w:color w:val="000000"/>
          <w:sz w:val="24"/>
          <w:szCs w:val="24"/>
        </w:rPr>
        <w:t>уг в 2024 году населением города</w:t>
      </w:r>
      <w:r w:rsidR="00330088" w:rsidRPr="003300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израсходовано 90,0% от всех расходов. Такая тенденция сохранится до 2028 года. </w:t>
      </w:r>
    </w:p>
    <w:p w:rsidR="00BE34C8" w:rsidRPr="00FF008F" w:rsidRDefault="00BE34C8" w:rsidP="00BE34C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2024 году сохранился рост заработной платы, который по отношению к 2023 году составил 118,3%, среднемесячная заработная плата увеличилась с 50 972 рубля до 60 300 рублей по полному кругу организаций.</w:t>
      </w:r>
    </w:p>
    <w:p w:rsidR="00BE34C8" w:rsidRPr="00FF008F" w:rsidRDefault="00BE34C8" w:rsidP="00BE34C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Прогнозируется, что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среднемесячная  заработная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плата по полному кругу организаций в 2025 году составит 70 430 рублей. В 2026-2028 годах ожидается рост заработной платы на уровне 7 - 11 %.</w:t>
      </w:r>
    </w:p>
    <w:p w:rsidR="00BE34C8" w:rsidRPr="00FF008F" w:rsidRDefault="00BE34C8" w:rsidP="00BE34C8">
      <w:pPr>
        <w:widowControl w:val="0"/>
        <w:tabs>
          <w:tab w:val="left" w:pos="354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Сохранится тенденция к увеличению фонда начисленной заработной платы. В 2025 году прогнозируется рост фонда начисленной заработной платы на 16,8% к 2024 году; к концу 2028 года – на 18 %.</w:t>
      </w:r>
    </w:p>
    <w:p w:rsidR="00BE34C8" w:rsidRPr="00FF008F" w:rsidRDefault="00BE34C8" w:rsidP="00BE34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008F">
        <w:rPr>
          <w:rFonts w:ascii="Times New Roman" w:eastAsia="Calibri" w:hAnsi="Times New Roman" w:cs="Times New Roman"/>
          <w:color w:val="000000"/>
          <w:sz w:val="24"/>
          <w:szCs w:val="24"/>
        </w:rPr>
        <w:t>Реальные денежные доходы в 2024 году составили 101,8% к уровню 2023 года.</w:t>
      </w:r>
    </w:p>
    <w:p w:rsidR="005F457A" w:rsidRDefault="005F457A" w:rsidP="005F45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Росту реальных доходов граждан </w:t>
      </w:r>
      <w:proofErr w:type="gramStart"/>
      <w:r w:rsidRPr="00FF008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прогнозом</w:t>
      </w:r>
      <w:proofErr w:type="gramEnd"/>
      <w:r w:rsidRPr="00FF0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периоде 2026-2028 гг. будет способствовать индексация социальных выплат, ежегодное установление минимального </w:t>
      </w:r>
      <w:r w:rsidRPr="00FF008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размера оплаты труда, развитие форм предоставления социальной помощи нуждающимся гражданам в целях поддержки их потребительского спроса, а также целевая поддержка отдельных категорий граждан, в частности, семей с детьми. </w:t>
      </w:r>
    </w:p>
    <w:p w:rsidR="001B4C80" w:rsidRPr="001B4C80" w:rsidRDefault="001B4C80" w:rsidP="001B4C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C80">
        <w:rPr>
          <w:rFonts w:ascii="Times New Roman" w:eastAsia="Times New Roman" w:hAnsi="Times New Roman" w:cs="Times New Roman"/>
          <w:sz w:val="24"/>
          <w:szCs w:val="24"/>
          <w:lang w:eastAsia="ar-SA"/>
        </w:rPr>
        <w:t>Численность пенсионеров, состоящих на учете в Социальном фонде России по состоянию на 01.01.2025 – 6003 человека, средний размер пенсионного обеспечения</w:t>
      </w:r>
      <w:r w:rsidR="00415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2025 году составит</w:t>
      </w:r>
      <w:r w:rsidR="00AD2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19 471</w:t>
      </w:r>
      <w:r w:rsidRPr="001B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руб.</w:t>
      </w:r>
    </w:p>
    <w:p w:rsidR="001B4C80" w:rsidRPr="001B4C80" w:rsidRDefault="001B4C80" w:rsidP="001B4C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76CD" w:rsidRPr="00FF008F" w:rsidRDefault="007576CD" w:rsidP="007576CD">
      <w:pPr>
        <w:pStyle w:val="3"/>
        <w:shd w:val="clear" w:color="auto" w:fill="FFFFFF" w:themeFill="background1"/>
        <w:spacing w:after="0"/>
        <w:ind w:firstLine="709"/>
        <w:jc w:val="center"/>
        <w:rPr>
          <w:b/>
          <w:bCs/>
          <w:color w:val="0D0D0D" w:themeColor="text1" w:themeTint="F2"/>
          <w:sz w:val="24"/>
          <w:szCs w:val="24"/>
        </w:rPr>
      </w:pPr>
      <w:r w:rsidRPr="00FF008F">
        <w:rPr>
          <w:b/>
          <w:bCs/>
          <w:color w:val="0D0D0D" w:themeColor="text1" w:themeTint="F2"/>
          <w:sz w:val="24"/>
          <w:szCs w:val="24"/>
        </w:rPr>
        <w:t xml:space="preserve">Демографическая ситуация </w:t>
      </w:r>
    </w:p>
    <w:p w:rsidR="002B56F1" w:rsidRPr="00FF008F" w:rsidRDefault="002B56F1" w:rsidP="00EB2B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F6990" w:rsidRPr="00FF008F" w:rsidRDefault="00AD662F" w:rsidP="006F6990">
      <w:pPr>
        <w:pStyle w:val="a5"/>
        <w:ind w:firstLine="709"/>
        <w:outlineLvl w:val="0"/>
        <w:rPr>
          <w:sz w:val="24"/>
          <w:szCs w:val="24"/>
          <w:shd w:val="clear" w:color="auto" w:fill="FFFF00"/>
          <w:lang w:eastAsia="zh-CN"/>
        </w:rPr>
      </w:pPr>
      <w:r w:rsidRPr="00FF008F">
        <w:rPr>
          <w:sz w:val="24"/>
          <w:szCs w:val="24"/>
        </w:rPr>
        <w:t xml:space="preserve">          </w:t>
      </w:r>
      <w:r w:rsidR="000007EE" w:rsidRPr="00FF008F">
        <w:rPr>
          <w:sz w:val="24"/>
          <w:szCs w:val="24"/>
        </w:rPr>
        <w:t>Численность постоянного населения города по итогам 20</w:t>
      </w:r>
      <w:r w:rsidR="006F6990" w:rsidRPr="00FF008F">
        <w:rPr>
          <w:sz w:val="24"/>
          <w:szCs w:val="24"/>
        </w:rPr>
        <w:t>24 года составила 22056 человек увеличившись на 106 человек по сравнению с предыдущим периодом.</w:t>
      </w:r>
      <w:r w:rsidR="000007EE" w:rsidRPr="00FF008F">
        <w:rPr>
          <w:sz w:val="24"/>
          <w:szCs w:val="24"/>
        </w:rPr>
        <w:t xml:space="preserve"> </w:t>
      </w:r>
      <w:r w:rsidR="006F6990" w:rsidRPr="00FF008F">
        <w:rPr>
          <w:color w:val="000000"/>
          <w:sz w:val="24"/>
          <w:szCs w:val="24"/>
          <w:lang w:eastAsia="zh-CN"/>
        </w:rPr>
        <w:t xml:space="preserve">Демографические процессы в Котельниковском городском </w:t>
      </w:r>
      <w:proofErr w:type="gramStart"/>
      <w:r w:rsidR="006F6990" w:rsidRPr="00FF008F">
        <w:rPr>
          <w:color w:val="000000"/>
          <w:sz w:val="24"/>
          <w:szCs w:val="24"/>
          <w:lang w:eastAsia="zh-CN"/>
        </w:rPr>
        <w:t>поселении  в</w:t>
      </w:r>
      <w:proofErr w:type="gramEnd"/>
      <w:r w:rsidR="006F6990" w:rsidRPr="00FF008F">
        <w:rPr>
          <w:color w:val="000000"/>
          <w:sz w:val="24"/>
          <w:szCs w:val="24"/>
          <w:lang w:eastAsia="zh-CN"/>
        </w:rPr>
        <w:t xml:space="preserve"> силу своей инерционности развиваются в соответствии с тенденциями, сложившимися в Волгоградской области. В 2024 году число родившихся составило 172 </w:t>
      </w:r>
      <w:proofErr w:type="gramStart"/>
      <w:r w:rsidR="006F6990" w:rsidRPr="00FF008F">
        <w:rPr>
          <w:color w:val="000000"/>
          <w:sz w:val="24"/>
          <w:szCs w:val="24"/>
          <w:lang w:eastAsia="zh-CN"/>
        </w:rPr>
        <w:t>человека ,</w:t>
      </w:r>
      <w:proofErr w:type="gramEnd"/>
      <w:r w:rsidR="006F6990" w:rsidRPr="00FF008F">
        <w:rPr>
          <w:color w:val="000000"/>
          <w:sz w:val="24"/>
          <w:szCs w:val="24"/>
          <w:lang w:eastAsia="zh-CN"/>
        </w:rPr>
        <w:t xml:space="preserve"> уменьшившись по сравнению с 2023 годом на 23 человека. Число умерших за истекший год составило 250 человек и увеличившись по сравнению с 2023 годом на 20 человек. Таким образом, естес</w:t>
      </w:r>
      <w:r w:rsidR="00DD36EE" w:rsidRPr="00FF008F">
        <w:rPr>
          <w:color w:val="000000"/>
          <w:sz w:val="24"/>
          <w:szCs w:val="24"/>
          <w:lang w:eastAsia="zh-CN"/>
        </w:rPr>
        <w:t>твенная убыль населения Котельниковского городского поселения</w:t>
      </w:r>
      <w:r w:rsidR="006F6990" w:rsidRPr="00FF008F">
        <w:rPr>
          <w:color w:val="000000"/>
          <w:sz w:val="24"/>
          <w:szCs w:val="24"/>
          <w:lang w:eastAsia="zh-CN"/>
        </w:rPr>
        <w:t xml:space="preserve"> за 2024 год составила </w:t>
      </w:r>
      <w:r w:rsidR="005C234D" w:rsidRPr="00FF008F">
        <w:rPr>
          <w:color w:val="000000"/>
          <w:sz w:val="24"/>
          <w:szCs w:val="24"/>
          <w:lang w:eastAsia="zh-CN"/>
        </w:rPr>
        <w:t>(-</w:t>
      </w:r>
      <w:r w:rsidR="006F6990" w:rsidRPr="00FF008F">
        <w:rPr>
          <w:color w:val="000000"/>
          <w:sz w:val="24"/>
          <w:szCs w:val="24"/>
          <w:lang w:eastAsia="zh-CN"/>
        </w:rPr>
        <w:t>78</w:t>
      </w:r>
      <w:r w:rsidR="005C234D" w:rsidRPr="00FF008F">
        <w:rPr>
          <w:color w:val="000000"/>
          <w:sz w:val="24"/>
          <w:szCs w:val="24"/>
          <w:lang w:eastAsia="zh-CN"/>
        </w:rPr>
        <w:t>)</w:t>
      </w:r>
      <w:r w:rsidR="006F6990" w:rsidRPr="00FF008F">
        <w:rPr>
          <w:color w:val="000000"/>
          <w:sz w:val="24"/>
          <w:szCs w:val="24"/>
          <w:lang w:eastAsia="zh-CN"/>
        </w:rPr>
        <w:t xml:space="preserve"> человек</w:t>
      </w:r>
      <w:r w:rsidR="00DD36EE" w:rsidRPr="00FF008F">
        <w:rPr>
          <w:color w:val="000000"/>
          <w:sz w:val="24"/>
          <w:szCs w:val="24"/>
          <w:lang w:eastAsia="zh-CN"/>
        </w:rPr>
        <w:t>, что на 15</w:t>
      </w:r>
      <w:r w:rsidR="006F6990" w:rsidRPr="00FF008F">
        <w:rPr>
          <w:color w:val="000000"/>
          <w:sz w:val="24"/>
          <w:szCs w:val="24"/>
          <w:lang w:eastAsia="zh-CN"/>
        </w:rPr>
        <w:t xml:space="preserve"> человек меньше аналогичного показателя предыдущего года.</w:t>
      </w:r>
    </w:p>
    <w:p w:rsidR="006F6990" w:rsidRPr="00FF008F" w:rsidRDefault="006F6990" w:rsidP="006F699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Кроме естественного движения, на численность населения оказывает большое влияние его перемещение или механическое движ</w:t>
      </w:r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ение населения. За истекший 2024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год численность прибывших</w:t>
      </w:r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</w:t>
      </w:r>
      <w:proofErr w:type="spellStart"/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Котельниковское</w:t>
      </w:r>
      <w:proofErr w:type="spellEnd"/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городское </w:t>
      </w:r>
      <w:proofErr w:type="gramStart"/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поселение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составило</w:t>
      </w:r>
      <w:proofErr w:type="gramEnd"/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1049 человек, а численность выбывших 865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человек. Таким образом, миграционный прирост населения</w:t>
      </w:r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составил </w:t>
      </w:r>
      <w:proofErr w:type="gramStart"/>
      <w:r w:rsidR="00D35B1E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</w:t>
      </w:r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+</w:t>
      </w:r>
      <w:proofErr w:type="gramEnd"/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184</w:t>
      </w:r>
      <w:r w:rsidR="00D35B1E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человек</w:t>
      </w:r>
      <w:r w:rsidR="00AD51E0"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FF44B2" w:rsidRPr="00FF008F" w:rsidRDefault="00FF44B2" w:rsidP="00EB2B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4"/>
        <w:gridCol w:w="853"/>
        <w:gridCol w:w="1276"/>
        <w:gridCol w:w="1276"/>
        <w:gridCol w:w="1275"/>
        <w:gridCol w:w="1418"/>
        <w:gridCol w:w="1276"/>
      </w:tblGrid>
      <w:tr w:rsidR="00FF44B2" w:rsidRPr="00FF008F" w:rsidTr="00685547">
        <w:tc>
          <w:tcPr>
            <w:tcW w:w="2124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Котельниковское</w:t>
            </w:r>
            <w:proofErr w:type="spellEnd"/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городское</w:t>
            </w: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853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275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418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76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</w:tr>
      <w:tr w:rsidR="00FF44B2" w:rsidRPr="00FF008F" w:rsidTr="00685547">
        <w:tc>
          <w:tcPr>
            <w:tcW w:w="2124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постоянного населения</w:t>
            </w:r>
          </w:p>
        </w:tc>
        <w:tc>
          <w:tcPr>
            <w:tcW w:w="853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22056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22510</w:t>
            </w:r>
          </w:p>
        </w:tc>
      </w:tr>
      <w:tr w:rsidR="00FF44B2" w:rsidRPr="00FF008F" w:rsidTr="00685547">
        <w:tc>
          <w:tcPr>
            <w:tcW w:w="2124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Родилось</w:t>
            </w:r>
          </w:p>
        </w:tc>
        <w:tc>
          <w:tcPr>
            <w:tcW w:w="853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FF44B2" w:rsidRPr="00FF008F" w:rsidTr="00685547">
        <w:tc>
          <w:tcPr>
            <w:tcW w:w="2124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Умерло</w:t>
            </w:r>
          </w:p>
        </w:tc>
        <w:tc>
          <w:tcPr>
            <w:tcW w:w="853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FF44B2" w:rsidRPr="00FF008F" w:rsidTr="00685547">
        <w:tc>
          <w:tcPr>
            <w:tcW w:w="2124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853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</w:tr>
      <w:tr w:rsidR="00FF44B2" w:rsidRPr="00FF008F" w:rsidTr="00685547">
        <w:tc>
          <w:tcPr>
            <w:tcW w:w="2124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853" w:type="dxa"/>
          </w:tcPr>
          <w:p w:rsidR="00FF44B2" w:rsidRPr="00FF008F" w:rsidRDefault="00FF44B2" w:rsidP="0068554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44B2" w:rsidRPr="00FF008F" w:rsidRDefault="00FF44B2" w:rsidP="006855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08F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</w:tr>
    </w:tbl>
    <w:p w:rsidR="00675C79" w:rsidRPr="00FF008F" w:rsidRDefault="00675C79" w:rsidP="00675C7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 xml:space="preserve">                      Позитивной </w:t>
      </w:r>
      <w:proofErr w:type="gramStart"/>
      <w:r w:rsidRPr="00FF008F">
        <w:rPr>
          <w:rFonts w:ascii="Times New Roman" w:hAnsi="Times New Roman" w:cs="Times New Roman"/>
          <w:sz w:val="24"/>
          <w:szCs w:val="24"/>
        </w:rPr>
        <w:t>тенденцией  являются</w:t>
      </w:r>
      <w:proofErr w:type="gramEnd"/>
      <w:r w:rsidRPr="00FF008F">
        <w:rPr>
          <w:rFonts w:ascii="Times New Roman" w:hAnsi="Times New Roman" w:cs="Times New Roman"/>
          <w:sz w:val="24"/>
          <w:szCs w:val="24"/>
        </w:rPr>
        <w:t xml:space="preserve">   скачки снижения смертности  населения – в среднем   на   1 % . Однако переломить сложившийся тренд, естественной убыли </w:t>
      </w:r>
      <w:proofErr w:type="gramStart"/>
      <w:r w:rsidRPr="00FF008F">
        <w:rPr>
          <w:rFonts w:ascii="Times New Roman" w:hAnsi="Times New Roman" w:cs="Times New Roman"/>
          <w:sz w:val="24"/>
          <w:szCs w:val="24"/>
        </w:rPr>
        <w:t>населения ,</w:t>
      </w:r>
      <w:proofErr w:type="gramEnd"/>
      <w:r w:rsidRPr="00FF008F">
        <w:rPr>
          <w:rFonts w:ascii="Times New Roman" w:hAnsi="Times New Roman" w:cs="Times New Roman"/>
          <w:sz w:val="24"/>
          <w:szCs w:val="24"/>
        </w:rPr>
        <w:t xml:space="preserve"> несмотря на прикладывания усилия всех  уровней властей , не удается. Сложившийся уровень рождаемости недостаточен для замещения поколения. Значение </w:t>
      </w:r>
      <w:proofErr w:type="gramStart"/>
      <w:r w:rsidRPr="00FF008F">
        <w:rPr>
          <w:rFonts w:ascii="Times New Roman" w:hAnsi="Times New Roman" w:cs="Times New Roman"/>
          <w:sz w:val="24"/>
          <w:szCs w:val="24"/>
        </w:rPr>
        <w:t>текущего  суммарного</w:t>
      </w:r>
      <w:proofErr w:type="gramEnd"/>
      <w:r w:rsidRPr="00FF008F">
        <w:rPr>
          <w:rFonts w:ascii="Times New Roman" w:hAnsi="Times New Roman" w:cs="Times New Roman"/>
          <w:sz w:val="24"/>
          <w:szCs w:val="24"/>
        </w:rPr>
        <w:t xml:space="preserve"> коэффициента рождаемости в 2024 году  составляло около 1,5 ребенка на одну женщину. </w:t>
      </w:r>
      <w:r w:rsidR="00333CCF" w:rsidRPr="00FF008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F008F">
        <w:rPr>
          <w:rFonts w:ascii="Times New Roman" w:hAnsi="Times New Roman" w:cs="Times New Roman"/>
          <w:sz w:val="24"/>
          <w:szCs w:val="24"/>
        </w:rPr>
        <w:t xml:space="preserve">Рождаемость </w:t>
      </w:r>
      <w:proofErr w:type="gramStart"/>
      <w:r w:rsidRPr="00FF008F">
        <w:rPr>
          <w:rFonts w:ascii="Times New Roman" w:hAnsi="Times New Roman" w:cs="Times New Roman"/>
          <w:b/>
          <w:sz w:val="24"/>
          <w:szCs w:val="24"/>
        </w:rPr>
        <w:t>( за</w:t>
      </w:r>
      <w:proofErr w:type="gramEnd"/>
      <w:r w:rsidRPr="00FF008F">
        <w:rPr>
          <w:rFonts w:ascii="Times New Roman" w:hAnsi="Times New Roman" w:cs="Times New Roman"/>
          <w:b/>
          <w:sz w:val="24"/>
          <w:szCs w:val="24"/>
        </w:rPr>
        <w:t xml:space="preserve"> 10 лет)</w:t>
      </w:r>
      <w:r w:rsidRPr="00FF008F">
        <w:rPr>
          <w:rFonts w:ascii="Times New Roman" w:hAnsi="Times New Roman" w:cs="Times New Roman"/>
          <w:sz w:val="24"/>
          <w:szCs w:val="24"/>
        </w:rPr>
        <w:t xml:space="preserve"> продолжает снижаться в среднем на  5 % ежегодно ( по факту).</w:t>
      </w:r>
    </w:p>
    <w:p w:rsidR="00EB2B36" w:rsidRPr="00FF008F" w:rsidRDefault="00A13EF9" w:rsidP="00EB2B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7F50" w:rsidRPr="00FF008F">
        <w:rPr>
          <w:rFonts w:ascii="Times New Roman" w:hAnsi="Times New Roman" w:cs="Times New Roman"/>
          <w:sz w:val="24"/>
          <w:szCs w:val="24"/>
        </w:rPr>
        <w:t xml:space="preserve"> </w:t>
      </w:r>
      <w:r w:rsidRPr="00FF008F">
        <w:rPr>
          <w:rFonts w:ascii="Times New Roman" w:hAnsi="Times New Roman" w:cs="Times New Roman"/>
          <w:sz w:val="24"/>
          <w:szCs w:val="24"/>
        </w:rPr>
        <w:t xml:space="preserve"> </w:t>
      </w:r>
      <w:r w:rsidR="00901916" w:rsidRPr="00FF008F">
        <w:rPr>
          <w:rFonts w:ascii="Times New Roman" w:hAnsi="Times New Roman" w:cs="Times New Roman"/>
          <w:b/>
          <w:sz w:val="24"/>
          <w:szCs w:val="24"/>
        </w:rPr>
        <w:t>За 10 лет</w:t>
      </w:r>
      <w:r w:rsidR="000007EE" w:rsidRPr="00FF008F">
        <w:rPr>
          <w:rFonts w:ascii="Times New Roman" w:hAnsi="Times New Roman" w:cs="Times New Roman"/>
          <w:sz w:val="24"/>
          <w:szCs w:val="24"/>
        </w:rPr>
        <w:t xml:space="preserve"> численность постоянного населения</w:t>
      </w:r>
      <w:r w:rsidRPr="00FF008F">
        <w:rPr>
          <w:rFonts w:ascii="Times New Roman" w:hAnsi="Times New Roman" w:cs="Times New Roman"/>
          <w:sz w:val="24"/>
          <w:szCs w:val="24"/>
        </w:rPr>
        <w:t xml:space="preserve"> Котельниковского городского поселения</w:t>
      </w:r>
      <w:r w:rsidR="000007EE" w:rsidRPr="00FF008F">
        <w:rPr>
          <w:rFonts w:ascii="Times New Roman" w:hAnsi="Times New Roman" w:cs="Times New Roman"/>
          <w:sz w:val="24"/>
          <w:szCs w:val="24"/>
        </w:rPr>
        <w:t xml:space="preserve"> увеличилась </w:t>
      </w:r>
      <w:r w:rsidR="00AD662F" w:rsidRPr="00FF008F">
        <w:rPr>
          <w:rFonts w:ascii="Times New Roman" w:hAnsi="Times New Roman" w:cs="Times New Roman"/>
          <w:sz w:val="24"/>
          <w:szCs w:val="24"/>
        </w:rPr>
        <w:t>на 8%, на 1765 человек.</w:t>
      </w:r>
      <w:r w:rsidR="00E64E2C" w:rsidRPr="00FF0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0EB" w:rsidRPr="00FF008F" w:rsidRDefault="005E5BE7" w:rsidP="005E5BE7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008F">
        <w:rPr>
          <w:rFonts w:ascii="Times New Roman" w:hAnsi="Times New Roman" w:cs="Times New Roman"/>
          <w:sz w:val="24"/>
          <w:szCs w:val="24"/>
        </w:rPr>
        <w:t xml:space="preserve">      </w:t>
      </w:r>
      <w:r w:rsidR="00D770EB" w:rsidRPr="00FF0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 фактором, выравнивающим ситуацию в сфере демографии на плановый период, будет являться миграционные процессы, обусловленные наличием вакансий преимущественно на промышленных предприятиях </w:t>
      </w:r>
      <w:proofErr w:type="gramStart"/>
      <w:r w:rsidR="00D770EB" w:rsidRPr="00FF0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.</w:t>
      </w:r>
      <w:proofErr w:type="gramEnd"/>
      <w:r w:rsidRPr="00FF008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E5BE7" w:rsidRPr="00FF008F" w:rsidRDefault="005E5BE7" w:rsidP="005E5BE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zh-CN"/>
        </w:rPr>
      </w:pPr>
      <w:r w:rsidRPr="00FF008F">
        <w:rPr>
          <w:rFonts w:ascii="Times New Roman" w:hAnsi="Times New Roman" w:cs="Times New Roman"/>
          <w:sz w:val="24"/>
          <w:szCs w:val="24"/>
        </w:rPr>
        <w:t xml:space="preserve">  </w:t>
      </w:r>
      <w:r w:rsidRPr="00FF00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Миграционный прирост является основным источником роста населения в городе.</w:t>
      </w:r>
    </w:p>
    <w:p w:rsidR="0042313F" w:rsidRPr="00FF008F" w:rsidRDefault="0042313F" w:rsidP="007462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3F" w:rsidRPr="00FF008F" w:rsidRDefault="0042313F" w:rsidP="007462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313F" w:rsidRPr="00FF008F" w:rsidSect="00EB2B36">
      <w:pgSz w:w="11906" w:h="16838"/>
      <w:pgMar w:top="1134" w:right="851" w:bottom="1134" w:left="124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06BC2"/>
    <w:multiLevelType w:val="hybridMultilevel"/>
    <w:tmpl w:val="E99A3A7E"/>
    <w:lvl w:ilvl="0" w:tplc="6AB2A1AC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CD"/>
    <w:rsid w:val="000007EE"/>
    <w:rsid w:val="00006EF2"/>
    <w:rsid w:val="00012857"/>
    <w:rsid w:val="00014AFC"/>
    <w:rsid w:val="00016A2B"/>
    <w:rsid w:val="0002264C"/>
    <w:rsid w:val="0003361E"/>
    <w:rsid w:val="00046F76"/>
    <w:rsid w:val="0004727B"/>
    <w:rsid w:val="0005001B"/>
    <w:rsid w:val="00050D53"/>
    <w:rsid w:val="00052854"/>
    <w:rsid w:val="0006066A"/>
    <w:rsid w:val="00077928"/>
    <w:rsid w:val="000833AA"/>
    <w:rsid w:val="00084DA5"/>
    <w:rsid w:val="00085498"/>
    <w:rsid w:val="000A6205"/>
    <w:rsid w:val="000B0AD1"/>
    <w:rsid w:val="000B2D70"/>
    <w:rsid w:val="000B39A7"/>
    <w:rsid w:val="000B6B59"/>
    <w:rsid w:val="000B6B74"/>
    <w:rsid w:val="000B74FD"/>
    <w:rsid w:val="000B7AC3"/>
    <w:rsid w:val="000D2D18"/>
    <w:rsid w:val="000E1BB7"/>
    <w:rsid w:val="000E2E73"/>
    <w:rsid w:val="000E3265"/>
    <w:rsid w:val="000F3AA3"/>
    <w:rsid w:val="000F4BA2"/>
    <w:rsid w:val="000F4D85"/>
    <w:rsid w:val="000F6961"/>
    <w:rsid w:val="000F6CF8"/>
    <w:rsid w:val="001031C2"/>
    <w:rsid w:val="00103731"/>
    <w:rsid w:val="00107FD2"/>
    <w:rsid w:val="001127E4"/>
    <w:rsid w:val="001172C8"/>
    <w:rsid w:val="001409BD"/>
    <w:rsid w:val="00145769"/>
    <w:rsid w:val="00146E50"/>
    <w:rsid w:val="00147DF7"/>
    <w:rsid w:val="001513BA"/>
    <w:rsid w:val="001517A4"/>
    <w:rsid w:val="00152479"/>
    <w:rsid w:val="00156478"/>
    <w:rsid w:val="00162206"/>
    <w:rsid w:val="00162679"/>
    <w:rsid w:val="00167A79"/>
    <w:rsid w:val="001750F2"/>
    <w:rsid w:val="00177CEC"/>
    <w:rsid w:val="00184C33"/>
    <w:rsid w:val="00185740"/>
    <w:rsid w:val="00186CBA"/>
    <w:rsid w:val="00187FBD"/>
    <w:rsid w:val="001A2FDB"/>
    <w:rsid w:val="001A4F97"/>
    <w:rsid w:val="001A6FDA"/>
    <w:rsid w:val="001B366A"/>
    <w:rsid w:val="001B4C80"/>
    <w:rsid w:val="001C371F"/>
    <w:rsid w:val="001C3ABC"/>
    <w:rsid w:val="001C6A82"/>
    <w:rsid w:val="001E2FCF"/>
    <w:rsid w:val="001E3C13"/>
    <w:rsid w:val="001E3DF0"/>
    <w:rsid w:val="001E5CC1"/>
    <w:rsid w:val="002116AB"/>
    <w:rsid w:val="00217874"/>
    <w:rsid w:val="00217A53"/>
    <w:rsid w:val="00217DE2"/>
    <w:rsid w:val="00220208"/>
    <w:rsid w:val="002203D2"/>
    <w:rsid w:val="00222459"/>
    <w:rsid w:val="00231E16"/>
    <w:rsid w:val="00240135"/>
    <w:rsid w:val="00255940"/>
    <w:rsid w:val="00272C82"/>
    <w:rsid w:val="0027539A"/>
    <w:rsid w:val="00280231"/>
    <w:rsid w:val="002803DF"/>
    <w:rsid w:val="00282C8F"/>
    <w:rsid w:val="00282F2B"/>
    <w:rsid w:val="002857E8"/>
    <w:rsid w:val="002B0078"/>
    <w:rsid w:val="002B0F5A"/>
    <w:rsid w:val="002B356C"/>
    <w:rsid w:val="002B56F1"/>
    <w:rsid w:val="002B7086"/>
    <w:rsid w:val="002C2B34"/>
    <w:rsid w:val="002C7BC6"/>
    <w:rsid w:val="002D3089"/>
    <w:rsid w:val="002D32B9"/>
    <w:rsid w:val="002D3EB7"/>
    <w:rsid w:val="002E5E94"/>
    <w:rsid w:val="00300072"/>
    <w:rsid w:val="0030017F"/>
    <w:rsid w:val="003004C8"/>
    <w:rsid w:val="003007BF"/>
    <w:rsid w:val="003110AA"/>
    <w:rsid w:val="003168C1"/>
    <w:rsid w:val="0032330F"/>
    <w:rsid w:val="00330088"/>
    <w:rsid w:val="00333CCF"/>
    <w:rsid w:val="00336097"/>
    <w:rsid w:val="003468B8"/>
    <w:rsid w:val="003470DA"/>
    <w:rsid w:val="00351BA9"/>
    <w:rsid w:val="00363405"/>
    <w:rsid w:val="00380D35"/>
    <w:rsid w:val="00383D38"/>
    <w:rsid w:val="00393A90"/>
    <w:rsid w:val="003A7E7E"/>
    <w:rsid w:val="003B164D"/>
    <w:rsid w:val="003C1D77"/>
    <w:rsid w:val="003C2E2E"/>
    <w:rsid w:val="003C329E"/>
    <w:rsid w:val="003D00AD"/>
    <w:rsid w:val="003E0CCF"/>
    <w:rsid w:val="003E536E"/>
    <w:rsid w:val="003E5EBC"/>
    <w:rsid w:val="00402ADD"/>
    <w:rsid w:val="00406ADF"/>
    <w:rsid w:val="0041583F"/>
    <w:rsid w:val="00416C24"/>
    <w:rsid w:val="00416D7A"/>
    <w:rsid w:val="0042313F"/>
    <w:rsid w:val="00424740"/>
    <w:rsid w:val="004251F3"/>
    <w:rsid w:val="00426493"/>
    <w:rsid w:val="00426F73"/>
    <w:rsid w:val="00433792"/>
    <w:rsid w:val="0043548E"/>
    <w:rsid w:val="004479EB"/>
    <w:rsid w:val="004624BF"/>
    <w:rsid w:val="00463BCD"/>
    <w:rsid w:val="00472DB3"/>
    <w:rsid w:val="00475F9A"/>
    <w:rsid w:val="00477F86"/>
    <w:rsid w:val="00482B85"/>
    <w:rsid w:val="004B41FD"/>
    <w:rsid w:val="004C1CD1"/>
    <w:rsid w:val="004C3EE0"/>
    <w:rsid w:val="004C78B7"/>
    <w:rsid w:val="004D206D"/>
    <w:rsid w:val="004D28E1"/>
    <w:rsid w:val="004E1BF7"/>
    <w:rsid w:val="004F4790"/>
    <w:rsid w:val="004F7155"/>
    <w:rsid w:val="00506ECE"/>
    <w:rsid w:val="005115EA"/>
    <w:rsid w:val="0051754F"/>
    <w:rsid w:val="00531A8C"/>
    <w:rsid w:val="0054263B"/>
    <w:rsid w:val="0054506A"/>
    <w:rsid w:val="00553A08"/>
    <w:rsid w:val="00563323"/>
    <w:rsid w:val="0057485C"/>
    <w:rsid w:val="005A457B"/>
    <w:rsid w:val="005C234D"/>
    <w:rsid w:val="005C63A2"/>
    <w:rsid w:val="005E102E"/>
    <w:rsid w:val="005E1AB9"/>
    <w:rsid w:val="005E1E38"/>
    <w:rsid w:val="005E501F"/>
    <w:rsid w:val="005E5BE7"/>
    <w:rsid w:val="005F060B"/>
    <w:rsid w:val="005F457A"/>
    <w:rsid w:val="005F5D9B"/>
    <w:rsid w:val="006171FB"/>
    <w:rsid w:val="0061726A"/>
    <w:rsid w:val="0062137F"/>
    <w:rsid w:val="00623D7A"/>
    <w:rsid w:val="0063164D"/>
    <w:rsid w:val="006370BA"/>
    <w:rsid w:val="00641A9B"/>
    <w:rsid w:val="006429C0"/>
    <w:rsid w:val="00647983"/>
    <w:rsid w:val="00651C5E"/>
    <w:rsid w:val="006623E5"/>
    <w:rsid w:val="00662E1D"/>
    <w:rsid w:val="006719B3"/>
    <w:rsid w:val="00672938"/>
    <w:rsid w:val="00675C79"/>
    <w:rsid w:val="006801F8"/>
    <w:rsid w:val="006936AD"/>
    <w:rsid w:val="00694F6B"/>
    <w:rsid w:val="006971CD"/>
    <w:rsid w:val="006A4F3F"/>
    <w:rsid w:val="006A60B9"/>
    <w:rsid w:val="006B3737"/>
    <w:rsid w:val="006B4131"/>
    <w:rsid w:val="006C42E2"/>
    <w:rsid w:val="006C7D93"/>
    <w:rsid w:val="006D2F2D"/>
    <w:rsid w:val="006E03CA"/>
    <w:rsid w:val="006E1097"/>
    <w:rsid w:val="006E5C19"/>
    <w:rsid w:val="006E6A74"/>
    <w:rsid w:val="006F071C"/>
    <w:rsid w:val="006F24C4"/>
    <w:rsid w:val="006F6990"/>
    <w:rsid w:val="00700BB0"/>
    <w:rsid w:val="00707554"/>
    <w:rsid w:val="007223CF"/>
    <w:rsid w:val="00722BCE"/>
    <w:rsid w:val="00727A17"/>
    <w:rsid w:val="00727B0C"/>
    <w:rsid w:val="00741393"/>
    <w:rsid w:val="007419B2"/>
    <w:rsid w:val="00745A52"/>
    <w:rsid w:val="00746232"/>
    <w:rsid w:val="00752A62"/>
    <w:rsid w:val="00756840"/>
    <w:rsid w:val="007576CD"/>
    <w:rsid w:val="00765DD9"/>
    <w:rsid w:val="007817EE"/>
    <w:rsid w:val="00786092"/>
    <w:rsid w:val="00786D28"/>
    <w:rsid w:val="00794E53"/>
    <w:rsid w:val="00797F50"/>
    <w:rsid w:val="007A73DA"/>
    <w:rsid w:val="007C213D"/>
    <w:rsid w:val="007C48F4"/>
    <w:rsid w:val="007C58A0"/>
    <w:rsid w:val="007C642C"/>
    <w:rsid w:val="007C6565"/>
    <w:rsid w:val="007D0685"/>
    <w:rsid w:val="007D243C"/>
    <w:rsid w:val="007D7290"/>
    <w:rsid w:val="007D7474"/>
    <w:rsid w:val="007E0B64"/>
    <w:rsid w:val="007E1450"/>
    <w:rsid w:val="007E3281"/>
    <w:rsid w:val="007F6740"/>
    <w:rsid w:val="007F674E"/>
    <w:rsid w:val="007F6DCA"/>
    <w:rsid w:val="0080226D"/>
    <w:rsid w:val="00802640"/>
    <w:rsid w:val="00807D09"/>
    <w:rsid w:val="00814D51"/>
    <w:rsid w:val="0082006D"/>
    <w:rsid w:val="00830ED6"/>
    <w:rsid w:val="0083753C"/>
    <w:rsid w:val="00843FB6"/>
    <w:rsid w:val="008544C9"/>
    <w:rsid w:val="00854C30"/>
    <w:rsid w:val="00861EFF"/>
    <w:rsid w:val="00862323"/>
    <w:rsid w:val="0087665F"/>
    <w:rsid w:val="00882C58"/>
    <w:rsid w:val="008842C2"/>
    <w:rsid w:val="0089234F"/>
    <w:rsid w:val="008941CC"/>
    <w:rsid w:val="008A14D2"/>
    <w:rsid w:val="008B0D48"/>
    <w:rsid w:val="008B234C"/>
    <w:rsid w:val="008C3ADF"/>
    <w:rsid w:val="008E1600"/>
    <w:rsid w:val="008E169F"/>
    <w:rsid w:val="008E60BC"/>
    <w:rsid w:val="008E6F05"/>
    <w:rsid w:val="008E75A6"/>
    <w:rsid w:val="008F225C"/>
    <w:rsid w:val="008F32E6"/>
    <w:rsid w:val="008F636D"/>
    <w:rsid w:val="008F6C28"/>
    <w:rsid w:val="00901916"/>
    <w:rsid w:val="00914B7E"/>
    <w:rsid w:val="00937223"/>
    <w:rsid w:val="00941C0F"/>
    <w:rsid w:val="00944751"/>
    <w:rsid w:val="00945A9A"/>
    <w:rsid w:val="00950938"/>
    <w:rsid w:val="00953458"/>
    <w:rsid w:val="00960070"/>
    <w:rsid w:val="009607FC"/>
    <w:rsid w:val="00967A22"/>
    <w:rsid w:val="009743C1"/>
    <w:rsid w:val="00985C56"/>
    <w:rsid w:val="00993119"/>
    <w:rsid w:val="00996E0B"/>
    <w:rsid w:val="009A1C04"/>
    <w:rsid w:val="009C5F8D"/>
    <w:rsid w:val="009C782F"/>
    <w:rsid w:val="009C7E81"/>
    <w:rsid w:val="009D5DBB"/>
    <w:rsid w:val="009E2207"/>
    <w:rsid w:val="009E3513"/>
    <w:rsid w:val="009F3A25"/>
    <w:rsid w:val="009F553C"/>
    <w:rsid w:val="009F60D4"/>
    <w:rsid w:val="00A01EA4"/>
    <w:rsid w:val="00A1325E"/>
    <w:rsid w:val="00A13A28"/>
    <w:rsid w:val="00A13EF9"/>
    <w:rsid w:val="00A42EBB"/>
    <w:rsid w:val="00A53F16"/>
    <w:rsid w:val="00A606C3"/>
    <w:rsid w:val="00A62F9C"/>
    <w:rsid w:val="00A7577E"/>
    <w:rsid w:val="00AA039E"/>
    <w:rsid w:val="00AA0BDE"/>
    <w:rsid w:val="00AA519B"/>
    <w:rsid w:val="00AB4B74"/>
    <w:rsid w:val="00AD2141"/>
    <w:rsid w:val="00AD49BD"/>
    <w:rsid w:val="00AD51E0"/>
    <w:rsid w:val="00AD662F"/>
    <w:rsid w:val="00AE7390"/>
    <w:rsid w:val="00AF035C"/>
    <w:rsid w:val="00AF46ED"/>
    <w:rsid w:val="00B012CE"/>
    <w:rsid w:val="00B036AF"/>
    <w:rsid w:val="00B0479A"/>
    <w:rsid w:val="00B04EAB"/>
    <w:rsid w:val="00B10062"/>
    <w:rsid w:val="00B17313"/>
    <w:rsid w:val="00B27ED0"/>
    <w:rsid w:val="00B34911"/>
    <w:rsid w:val="00B409CB"/>
    <w:rsid w:val="00B427F4"/>
    <w:rsid w:val="00B56CAF"/>
    <w:rsid w:val="00B57160"/>
    <w:rsid w:val="00B62A9C"/>
    <w:rsid w:val="00B73F7D"/>
    <w:rsid w:val="00B779D1"/>
    <w:rsid w:val="00B807E7"/>
    <w:rsid w:val="00B86254"/>
    <w:rsid w:val="00B86539"/>
    <w:rsid w:val="00B86DBD"/>
    <w:rsid w:val="00B97085"/>
    <w:rsid w:val="00BA2566"/>
    <w:rsid w:val="00BA3236"/>
    <w:rsid w:val="00BA59D3"/>
    <w:rsid w:val="00BA60D8"/>
    <w:rsid w:val="00BB6685"/>
    <w:rsid w:val="00BC5B02"/>
    <w:rsid w:val="00BC61DD"/>
    <w:rsid w:val="00BD3E24"/>
    <w:rsid w:val="00BD4957"/>
    <w:rsid w:val="00BD5387"/>
    <w:rsid w:val="00BE34C8"/>
    <w:rsid w:val="00BE7F2E"/>
    <w:rsid w:val="00C01D98"/>
    <w:rsid w:val="00C02217"/>
    <w:rsid w:val="00C1796F"/>
    <w:rsid w:val="00C267FA"/>
    <w:rsid w:val="00C3114D"/>
    <w:rsid w:val="00C43BB3"/>
    <w:rsid w:val="00C4753B"/>
    <w:rsid w:val="00C63E8B"/>
    <w:rsid w:val="00C642BF"/>
    <w:rsid w:val="00C72FD4"/>
    <w:rsid w:val="00C90B1D"/>
    <w:rsid w:val="00C91153"/>
    <w:rsid w:val="00C9291E"/>
    <w:rsid w:val="00C96824"/>
    <w:rsid w:val="00C97C3F"/>
    <w:rsid w:val="00CA354D"/>
    <w:rsid w:val="00CB096A"/>
    <w:rsid w:val="00CB411B"/>
    <w:rsid w:val="00CC40FF"/>
    <w:rsid w:val="00CD580C"/>
    <w:rsid w:val="00CD7028"/>
    <w:rsid w:val="00CE4C66"/>
    <w:rsid w:val="00CE5EBD"/>
    <w:rsid w:val="00CE6584"/>
    <w:rsid w:val="00CE7C40"/>
    <w:rsid w:val="00CF24E5"/>
    <w:rsid w:val="00D10707"/>
    <w:rsid w:val="00D147EB"/>
    <w:rsid w:val="00D15594"/>
    <w:rsid w:val="00D201E5"/>
    <w:rsid w:val="00D26603"/>
    <w:rsid w:val="00D35B1E"/>
    <w:rsid w:val="00D4421F"/>
    <w:rsid w:val="00D46594"/>
    <w:rsid w:val="00D46828"/>
    <w:rsid w:val="00D551F8"/>
    <w:rsid w:val="00D57FF0"/>
    <w:rsid w:val="00D7443A"/>
    <w:rsid w:val="00D770EB"/>
    <w:rsid w:val="00D80D93"/>
    <w:rsid w:val="00D82CB5"/>
    <w:rsid w:val="00D876AF"/>
    <w:rsid w:val="00D928BD"/>
    <w:rsid w:val="00D959B0"/>
    <w:rsid w:val="00D975BD"/>
    <w:rsid w:val="00DA34CA"/>
    <w:rsid w:val="00DB15F3"/>
    <w:rsid w:val="00DB5ABF"/>
    <w:rsid w:val="00DC2A79"/>
    <w:rsid w:val="00DC3295"/>
    <w:rsid w:val="00DD36EE"/>
    <w:rsid w:val="00DD424F"/>
    <w:rsid w:val="00DD5EBC"/>
    <w:rsid w:val="00DF1FE6"/>
    <w:rsid w:val="00E00256"/>
    <w:rsid w:val="00E02FA3"/>
    <w:rsid w:val="00E06548"/>
    <w:rsid w:val="00E11681"/>
    <w:rsid w:val="00E13470"/>
    <w:rsid w:val="00E20FD5"/>
    <w:rsid w:val="00E47146"/>
    <w:rsid w:val="00E50905"/>
    <w:rsid w:val="00E50988"/>
    <w:rsid w:val="00E54C07"/>
    <w:rsid w:val="00E55466"/>
    <w:rsid w:val="00E5777D"/>
    <w:rsid w:val="00E629AD"/>
    <w:rsid w:val="00E64E2C"/>
    <w:rsid w:val="00E67EBB"/>
    <w:rsid w:val="00E76008"/>
    <w:rsid w:val="00E77D81"/>
    <w:rsid w:val="00E8101D"/>
    <w:rsid w:val="00E86684"/>
    <w:rsid w:val="00E86706"/>
    <w:rsid w:val="00E921D3"/>
    <w:rsid w:val="00E96EC1"/>
    <w:rsid w:val="00EA216E"/>
    <w:rsid w:val="00EA3255"/>
    <w:rsid w:val="00EB2B36"/>
    <w:rsid w:val="00EB3195"/>
    <w:rsid w:val="00EB3BA8"/>
    <w:rsid w:val="00F0356A"/>
    <w:rsid w:val="00F14223"/>
    <w:rsid w:val="00F16C15"/>
    <w:rsid w:val="00F22980"/>
    <w:rsid w:val="00F23CCE"/>
    <w:rsid w:val="00F47B0D"/>
    <w:rsid w:val="00F65B65"/>
    <w:rsid w:val="00F96E12"/>
    <w:rsid w:val="00FA4639"/>
    <w:rsid w:val="00FA4810"/>
    <w:rsid w:val="00FB16BC"/>
    <w:rsid w:val="00FC110C"/>
    <w:rsid w:val="00FE376B"/>
    <w:rsid w:val="00FE5A95"/>
    <w:rsid w:val="00FF008F"/>
    <w:rsid w:val="00FF44B2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AE61"/>
  <w15:chartTrackingRefBased/>
  <w15:docId w15:val="{650331EF-90FC-4EA1-9BCC-A88DFE43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576CD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576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576C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576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576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76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Нормальный"/>
    <w:basedOn w:val="a"/>
    <w:rsid w:val="007576CD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msonormalcxspmiddle">
    <w:name w:val="msonormalcxspmiddle"/>
    <w:basedOn w:val="a"/>
    <w:rsid w:val="007576C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576CD"/>
  </w:style>
  <w:style w:type="character" w:customStyle="1" w:styleId="s2">
    <w:name w:val="s2"/>
    <w:rsid w:val="007576CD"/>
    <w:rPr>
      <w:rFonts w:ascii="Times New Roman" w:hAnsi="Times New Roman" w:cs="Times New Roman" w:hint="default"/>
    </w:rPr>
  </w:style>
  <w:style w:type="paragraph" w:styleId="a8">
    <w:name w:val="No Spacing"/>
    <w:link w:val="a9"/>
    <w:uiPriority w:val="99"/>
    <w:qFormat/>
    <w:rsid w:val="00EA216E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99"/>
    <w:rsid w:val="00EB2B36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a"/>
    <w:uiPriority w:val="59"/>
    <w:rsid w:val="00EB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B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B6B59"/>
    <w:pPr>
      <w:spacing w:after="0" w:line="276" w:lineRule="auto"/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2A7D-423C-4D16-BF6F-AE4FF1DA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7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1293</cp:revision>
  <dcterms:created xsi:type="dcterms:W3CDTF">2024-10-02T10:44:00Z</dcterms:created>
  <dcterms:modified xsi:type="dcterms:W3CDTF">2025-11-05T12:15:00Z</dcterms:modified>
</cp:coreProperties>
</file>